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4" w:name="_GoBack"/>
      <w:bookmarkEnd w:id="4"/>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报价函格式</w:t>
      </w:r>
    </w:p>
    <w:p>
      <w:pPr>
        <w:pStyle w:val="2"/>
        <w:rPr>
          <w:rFonts w:hint="eastAsia"/>
        </w:rPr>
      </w:pPr>
    </w:p>
    <w:p>
      <w:pPr>
        <w:spacing w:line="600" w:lineRule="exact"/>
        <w:jc w:val="center"/>
        <w:rPr>
          <w:rFonts w:hint="eastAsia" w:eastAsia="仿宋_GB2312"/>
          <w:b/>
          <w:bCs/>
          <w:sz w:val="36"/>
          <w:szCs w:val="36"/>
        </w:rPr>
      </w:pPr>
      <w:r>
        <w:rPr>
          <w:rFonts w:hint="eastAsia" w:eastAsia="仿宋_GB2312"/>
          <w:b/>
          <w:bCs/>
          <w:sz w:val="36"/>
          <w:szCs w:val="36"/>
          <w:lang w:eastAsia="zh-CN"/>
        </w:rPr>
        <w:t>桥梁施工监控管理系统的研发及异形独塔钢斜拉桥温度影响研究项目仪器采购服务</w:t>
      </w:r>
      <w:r>
        <w:rPr>
          <w:rFonts w:hint="eastAsia" w:eastAsia="仿宋_GB2312"/>
          <w:b/>
          <w:bCs/>
          <w:sz w:val="36"/>
          <w:szCs w:val="36"/>
        </w:rPr>
        <w:t>报价函</w:t>
      </w: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ind w:firstLine="2168" w:firstLineChars="600"/>
        <w:rPr>
          <w:rFonts w:eastAsia="仿宋_GB2312"/>
          <w:b/>
          <w:bCs/>
          <w:sz w:val="36"/>
          <w:szCs w:val="36"/>
          <w:u w:val="single"/>
        </w:rPr>
      </w:pPr>
      <w:r>
        <w:rPr>
          <w:rFonts w:hint="eastAsia" w:eastAsia="仿宋_GB2312"/>
          <w:b/>
          <w:bCs/>
          <w:sz w:val="36"/>
          <w:szCs w:val="36"/>
        </w:rPr>
        <w:t>单位名称（盖章）：</w:t>
      </w:r>
      <w:r>
        <w:rPr>
          <w:rFonts w:hint="eastAsia" w:eastAsia="仿宋_GB2312"/>
          <w:b/>
          <w:bCs/>
          <w:sz w:val="36"/>
          <w:szCs w:val="36"/>
          <w:u w:val="single"/>
        </w:rPr>
        <w:t xml:space="preserve">               </w:t>
      </w:r>
    </w:p>
    <w:p>
      <w:pPr>
        <w:spacing w:line="600" w:lineRule="exact"/>
        <w:ind w:firstLine="2168" w:firstLineChars="600"/>
        <w:rPr>
          <w:rFonts w:hint="eastAsia"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hint="eastAsia" w:eastAsia="仿宋_GB2312"/>
          <w:b/>
          <w:bCs/>
          <w:sz w:val="36"/>
          <w:szCs w:val="36"/>
        </w:rPr>
      </w:pPr>
    </w:p>
    <w:p>
      <w:pPr>
        <w:spacing w:line="600" w:lineRule="exact"/>
        <w:ind w:firstLine="2168" w:firstLineChars="600"/>
        <w:rPr>
          <w:rFonts w:hint="eastAsia" w:eastAsia="仿宋_GB2312"/>
          <w:b/>
          <w:bCs/>
          <w:sz w:val="36"/>
          <w:szCs w:val="36"/>
        </w:rPr>
      </w:pPr>
    </w:p>
    <w:p>
      <w:pPr>
        <w:pStyle w:val="2"/>
        <w:rPr>
          <w:rFonts w:hint="eastAsia" w:eastAsia="仿宋_GB2312"/>
          <w:b/>
          <w:bCs/>
          <w:sz w:val="36"/>
          <w:szCs w:val="36"/>
        </w:rPr>
      </w:pPr>
    </w:p>
    <w:p>
      <w:pPr>
        <w:rPr>
          <w:rFonts w:hint="eastAsia"/>
        </w:rPr>
        <w:sectPr>
          <w:headerReference r:id="rId3" w:type="default"/>
          <w:footerReference r:id="rId4" w:type="default"/>
          <w:footerReference r:id="rId5" w:type="even"/>
          <w:pgSz w:w="11906" w:h="16838"/>
          <w:pgMar w:top="907" w:right="1797" w:bottom="1134" w:left="1740" w:header="851" w:footer="992" w:gutter="0"/>
          <w:pgNumType w:start="1"/>
          <w:cols w:space="720" w:num="1"/>
          <w:docGrid w:type="lines" w:linePitch="312" w:charSpace="0"/>
        </w:sectPr>
      </w:pPr>
    </w:p>
    <w:p>
      <w:pPr>
        <w:pStyle w:val="2"/>
        <w:rPr>
          <w:rFonts w:hint="eastAsia"/>
        </w:rPr>
      </w:pPr>
    </w:p>
    <w:p>
      <w:pPr>
        <w:spacing w:line="600" w:lineRule="exact"/>
        <w:ind w:firstLine="3975" w:firstLineChars="1100"/>
        <w:rPr>
          <w:rFonts w:hint="eastAsia" w:eastAsia="仿宋_GB2312"/>
          <w:b/>
          <w:bCs/>
          <w:sz w:val="36"/>
          <w:szCs w:val="36"/>
        </w:rPr>
      </w:pPr>
      <w:r>
        <w:rPr>
          <w:rFonts w:hint="eastAsia" w:eastAsia="仿宋_GB2312"/>
          <w:b/>
          <w:bCs/>
          <w:sz w:val="36"/>
          <w:szCs w:val="36"/>
        </w:rPr>
        <w:t>目    录</w:t>
      </w:r>
    </w:p>
    <w:p>
      <w:pPr>
        <w:spacing w:line="600" w:lineRule="exact"/>
        <w:ind w:firstLine="3975" w:firstLineChars="1100"/>
        <w:rPr>
          <w:rFonts w:hint="eastAsia"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hint="eastAsia"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hint="eastAsia"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jc w:val="center"/>
        <w:rPr>
          <w:rFonts w:hint="eastAsia" w:ascii="仿宋_GB2312" w:hAnsi="宋体" w:eastAsia="黑体"/>
          <w:b/>
          <w:sz w:val="32"/>
          <w:szCs w:val="32"/>
        </w:rPr>
        <w:sectPr>
          <w:footerReference r:id="rId6" w:type="default"/>
          <w:footerReference r:id="rId7" w:type="even"/>
          <w:pgSz w:w="11906" w:h="16838"/>
          <w:pgMar w:top="907" w:right="1797" w:bottom="1134" w:left="1740" w:header="851" w:footer="992" w:gutter="0"/>
          <w:pgNumType w:start="1"/>
          <w:cols w:space="720" w:num="1"/>
          <w:docGrid w:type="lines" w:linePitch="312" w:charSpace="0"/>
        </w:sectPr>
      </w:pPr>
    </w:p>
    <w:p>
      <w:pPr>
        <w:pStyle w:val="2"/>
        <w:rPr>
          <w:rFonts w:hint="eastAsia"/>
        </w:rPr>
      </w:pPr>
    </w:p>
    <w:p>
      <w:pPr>
        <w:jc w:val="center"/>
        <w:rPr>
          <w:rFonts w:hint="eastAsia"/>
          <w:sz w:val="28"/>
          <w:szCs w:val="28"/>
        </w:rPr>
      </w:pPr>
      <w:r>
        <w:rPr>
          <w:rFonts w:hint="eastAsia" w:ascii="仿宋_GB2312" w:hAnsi="宋体" w:eastAsia="黑体"/>
          <w:b/>
          <w:sz w:val="32"/>
          <w:szCs w:val="32"/>
        </w:rPr>
        <w:t>一  报价函</w:t>
      </w:r>
    </w:p>
    <w:p>
      <w:pPr>
        <w:snapToGrid w:val="0"/>
        <w:spacing w:line="360" w:lineRule="auto"/>
        <w:rPr>
          <w:rFonts w:ascii="仿宋_GB2312" w:eastAsia="仿宋_GB2312"/>
          <w:sz w:val="24"/>
        </w:rPr>
      </w:pPr>
      <w:r>
        <w:rPr>
          <w:rFonts w:hint="eastAsia" w:ascii="仿宋_GB2312" w:eastAsia="仿宋_GB2312"/>
          <w:sz w:val="24"/>
        </w:rPr>
        <w:t>致：四川济通工程试验检测有限公司</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我公司已认真阅读了贵单位发出的</w:t>
      </w:r>
      <w:r>
        <w:rPr>
          <w:rFonts w:hint="eastAsia" w:ascii="仿宋_GB2312" w:eastAsia="仿宋_GB2312"/>
          <w:sz w:val="24"/>
          <w:u w:val="single"/>
          <w:lang w:eastAsia="zh-CN"/>
        </w:rPr>
        <w:t>桥梁施工监控管理系统的研发及异形独塔钢斜拉桥温度影响研究项目仪器采购服务</w:t>
      </w:r>
      <w:r>
        <w:rPr>
          <w:rFonts w:hint="eastAsia" w:ascii="仿宋_GB2312" w:eastAsia="仿宋_GB2312"/>
          <w:sz w:val="24"/>
        </w:rPr>
        <w:t>询价函，接受贵方邀请函提出的各项要求，自愿参与该项目报价。</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一、报价表</w:t>
      </w:r>
    </w:p>
    <w:tbl>
      <w:tblPr>
        <w:tblStyle w:val="5"/>
        <w:tblW w:w="9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0"/>
        <w:gridCol w:w="1509"/>
        <w:gridCol w:w="1999"/>
        <w:gridCol w:w="2247"/>
        <w:gridCol w:w="152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80" w:type="dxa"/>
            <w:tcBorders>
              <w:bottom w:val="single" w:color="auto" w:sz="4" w:space="0"/>
            </w:tcBorders>
            <w:noWrap w:val="0"/>
            <w:vAlign w:val="center"/>
          </w:tcPr>
          <w:p>
            <w:pPr>
              <w:snapToGrid w:val="0"/>
              <w:jc w:val="center"/>
              <w:rPr>
                <w:rFonts w:eastAsia="仿宋_GB2312"/>
                <w:color w:val="auto"/>
                <w:sz w:val="24"/>
              </w:rPr>
            </w:pPr>
            <w:r>
              <w:rPr>
                <w:rFonts w:eastAsia="仿宋_GB2312"/>
                <w:color w:val="auto"/>
                <w:sz w:val="24"/>
              </w:rPr>
              <w:t>序号</w:t>
            </w:r>
          </w:p>
        </w:tc>
        <w:tc>
          <w:tcPr>
            <w:tcW w:w="1509" w:type="dxa"/>
            <w:noWrap w:val="0"/>
            <w:vAlign w:val="center"/>
          </w:tcPr>
          <w:p>
            <w:pPr>
              <w:snapToGrid w:val="0"/>
              <w:jc w:val="center"/>
              <w:rPr>
                <w:rFonts w:eastAsia="仿宋_GB2312"/>
                <w:color w:val="auto"/>
                <w:sz w:val="24"/>
              </w:rPr>
            </w:pPr>
            <w:r>
              <w:rPr>
                <w:rFonts w:eastAsia="仿宋_GB2312"/>
                <w:color w:val="auto"/>
                <w:sz w:val="24"/>
              </w:rPr>
              <w:t>采购内容</w:t>
            </w:r>
          </w:p>
        </w:tc>
        <w:tc>
          <w:tcPr>
            <w:tcW w:w="1999" w:type="dxa"/>
            <w:noWrap w:val="0"/>
            <w:vAlign w:val="center"/>
          </w:tcPr>
          <w:p>
            <w:pPr>
              <w:snapToGrid w:val="0"/>
              <w:jc w:val="center"/>
              <w:rPr>
                <w:rFonts w:eastAsia="仿宋_GB2312"/>
                <w:color w:val="auto"/>
                <w:sz w:val="24"/>
              </w:rPr>
            </w:pPr>
            <w:r>
              <w:rPr>
                <w:rFonts w:hint="eastAsia" w:eastAsia="仿宋_GB2312"/>
                <w:color w:val="auto"/>
                <w:sz w:val="24"/>
              </w:rPr>
              <w:t>数量</w:t>
            </w:r>
          </w:p>
        </w:tc>
        <w:tc>
          <w:tcPr>
            <w:tcW w:w="2247" w:type="dxa"/>
            <w:noWrap w:val="0"/>
            <w:vAlign w:val="center"/>
          </w:tcPr>
          <w:p>
            <w:pPr>
              <w:snapToGrid w:val="0"/>
              <w:jc w:val="center"/>
              <w:rPr>
                <w:rFonts w:hint="eastAsia" w:eastAsia="仿宋_GB2312"/>
                <w:color w:val="auto"/>
                <w:sz w:val="24"/>
                <w:lang w:eastAsia="zh-CN"/>
              </w:rPr>
            </w:pPr>
            <w:r>
              <w:rPr>
                <w:rFonts w:eastAsia="仿宋_GB2312"/>
                <w:color w:val="auto"/>
                <w:sz w:val="24"/>
              </w:rPr>
              <w:t>限价</w:t>
            </w:r>
            <w:r>
              <w:rPr>
                <w:rFonts w:hint="eastAsia" w:eastAsia="仿宋_GB2312"/>
                <w:color w:val="auto"/>
                <w:sz w:val="24"/>
                <w:lang w:eastAsia="zh-CN"/>
              </w:rPr>
              <w:t>单价</w:t>
            </w:r>
          </w:p>
          <w:p>
            <w:pPr>
              <w:snapToGrid w:val="0"/>
              <w:jc w:val="center"/>
              <w:rPr>
                <w:rFonts w:eastAsia="仿宋_GB2312"/>
                <w:color w:val="auto"/>
                <w:sz w:val="24"/>
              </w:rPr>
            </w:pPr>
            <w:r>
              <w:rPr>
                <w:rFonts w:eastAsia="仿宋_GB2312"/>
                <w:color w:val="auto"/>
                <w:sz w:val="24"/>
              </w:rPr>
              <w:t>（元）</w:t>
            </w:r>
          </w:p>
        </w:tc>
        <w:tc>
          <w:tcPr>
            <w:tcW w:w="1528" w:type="dxa"/>
            <w:noWrap w:val="0"/>
            <w:vAlign w:val="center"/>
          </w:tcPr>
          <w:p>
            <w:pPr>
              <w:snapToGrid w:val="0"/>
              <w:jc w:val="center"/>
              <w:rPr>
                <w:rFonts w:eastAsia="仿宋_GB2312"/>
                <w:color w:val="auto"/>
                <w:sz w:val="24"/>
              </w:rPr>
            </w:pPr>
            <w:r>
              <w:rPr>
                <w:rFonts w:hint="eastAsia" w:eastAsia="仿宋_GB2312"/>
                <w:color w:val="auto"/>
                <w:sz w:val="24"/>
                <w:lang w:eastAsia="zh-CN"/>
              </w:rPr>
              <w:t>报价</w:t>
            </w:r>
            <w:r>
              <w:rPr>
                <w:rFonts w:eastAsia="仿宋_GB2312"/>
                <w:color w:val="auto"/>
                <w:sz w:val="24"/>
              </w:rPr>
              <w:t>单价（元）</w:t>
            </w:r>
          </w:p>
        </w:tc>
        <w:tc>
          <w:tcPr>
            <w:tcW w:w="1603" w:type="dxa"/>
            <w:noWrap w:val="0"/>
            <w:vAlign w:val="center"/>
          </w:tcPr>
          <w:p>
            <w:pPr>
              <w:snapToGrid w:val="0"/>
              <w:jc w:val="center"/>
              <w:rPr>
                <w:rFonts w:hint="eastAsia" w:eastAsia="仿宋_GB2312"/>
                <w:color w:val="auto"/>
                <w:sz w:val="24"/>
              </w:rPr>
            </w:pPr>
            <w:r>
              <w:rPr>
                <w:rFonts w:hint="eastAsia" w:eastAsia="仿宋_GB2312"/>
                <w:color w:val="auto"/>
                <w:sz w:val="24"/>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olor w:val="auto"/>
                <w:sz w:val="24"/>
              </w:rPr>
            </w:pPr>
            <w:r>
              <w:rPr>
                <w:rFonts w:hint="eastAsia" w:ascii="仿宋_GB2312" w:hAnsi="仿宋_GB2312" w:eastAsia="仿宋_GB2312" w:cs="仿宋_GB2312"/>
                <w:color w:val="auto"/>
                <w:sz w:val="24"/>
              </w:rPr>
              <w:t>1</w:t>
            </w:r>
          </w:p>
        </w:tc>
        <w:tc>
          <w:tcPr>
            <w:tcW w:w="1509" w:type="dxa"/>
            <w:tcBorders>
              <w:left w:val="single" w:color="auto" w:sz="4" w:space="0"/>
            </w:tcBorders>
            <w:noWrap w:val="0"/>
            <w:vAlign w:val="center"/>
          </w:tcPr>
          <w:p>
            <w:pPr>
              <w:snapToGrid w:val="0"/>
              <w:jc w:val="center"/>
              <w:rPr>
                <w:rFonts w:hint="eastAsia" w:eastAsia="仿宋_GB2312"/>
                <w:color w:val="auto"/>
                <w:sz w:val="24"/>
              </w:rPr>
            </w:pPr>
            <w:r>
              <w:rPr>
                <w:rFonts w:hint="eastAsia" w:eastAsia="仿宋_GB2312"/>
                <w:color w:val="auto"/>
                <w:sz w:val="24"/>
                <w:lang w:val="en-US" w:eastAsia="zh-CN"/>
              </w:rPr>
              <w:t>应变传感器</w:t>
            </w:r>
          </w:p>
        </w:tc>
        <w:tc>
          <w:tcPr>
            <w:tcW w:w="1999" w:type="dxa"/>
            <w:noWrap w:val="0"/>
            <w:vAlign w:val="center"/>
          </w:tcPr>
          <w:p>
            <w:pPr>
              <w:widowControl/>
              <w:jc w:val="center"/>
              <w:textAlignment w:val="center"/>
              <w:rPr>
                <w:rFonts w:hint="default" w:eastAsia="仿宋_GB2312"/>
                <w:color w:val="auto"/>
                <w:sz w:val="24"/>
                <w:lang w:val="en-US" w:eastAsia="zh-CN"/>
              </w:rPr>
            </w:pPr>
            <w:r>
              <w:rPr>
                <w:rFonts w:hint="eastAsia" w:eastAsia="仿宋_GB2312"/>
                <w:color w:val="auto"/>
                <w:sz w:val="24"/>
                <w:lang w:val="en-US" w:eastAsia="zh-CN"/>
              </w:rPr>
              <w:t>30个</w:t>
            </w:r>
          </w:p>
        </w:tc>
        <w:tc>
          <w:tcPr>
            <w:tcW w:w="2247" w:type="dxa"/>
            <w:noWrap w:val="0"/>
            <w:vAlign w:val="center"/>
          </w:tcPr>
          <w:p>
            <w:pPr>
              <w:widowControl/>
              <w:jc w:val="center"/>
              <w:textAlignment w:val="center"/>
              <w:rPr>
                <w:rFonts w:hint="default" w:eastAsia="仿宋_GB2312"/>
                <w:color w:val="auto"/>
                <w:sz w:val="24"/>
                <w:lang w:val="en-US" w:eastAsia="zh-CN"/>
              </w:rPr>
            </w:pPr>
            <w:r>
              <w:rPr>
                <w:rFonts w:hint="eastAsia" w:eastAsia="仿宋_GB2312"/>
                <w:color w:val="auto"/>
                <w:sz w:val="24"/>
                <w:lang w:val="en-US" w:eastAsia="zh-CN"/>
              </w:rPr>
              <w:t>30.5元/个</w:t>
            </w:r>
          </w:p>
        </w:tc>
        <w:tc>
          <w:tcPr>
            <w:tcW w:w="1528" w:type="dxa"/>
            <w:noWrap w:val="0"/>
            <w:vAlign w:val="center"/>
          </w:tcPr>
          <w:p>
            <w:pPr>
              <w:snapToGrid w:val="0"/>
              <w:jc w:val="center"/>
              <w:rPr>
                <w:rFonts w:eastAsia="仿宋_GB2312"/>
                <w:color w:val="auto"/>
                <w:sz w:val="24"/>
              </w:rPr>
            </w:pPr>
          </w:p>
        </w:tc>
        <w:tc>
          <w:tcPr>
            <w:tcW w:w="1603" w:type="dxa"/>
            <w:noWrap w:val="0"/>
            <w:vAlign w:val="center"/>
          </w:tcPr>
          <w:p>
            <w:pPr>
              <w:snapToGrid w:val="0"/>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509" w:type="dxa"/>
            <w:tcBorders>
              <w:left w:val="single" w:color="auto" w:sz="4" w:space="0"/>
            </w:tcBorders>
            <w:noWrap w:val="0"/>
            <w:vAlign w:val="center"/>
          </w:tcPr>
          <w:p>
            <w:pPr>
              <w:snapToGrid w:val="0"/>
              <w:jc w:val="center"/>
              <w:rPr>
                <w:rFonts w:hint="eastAsia" w:eastAsia="仿宋_GB2312"/>
                <w:color w:val="auto"/>
                <w:sz w:val="24"/>
              </w:rPr>
            </w:pPr>
            <w:r>
              <w:rPr>
                <w:rFonts w:eastAsia="仿宋_GB2312"/>
                <w:color w:val="auto"/>
                <w:sz w:val="24"/>
                <w:lang w:val="en-US" w:eastAsia="zh-CN"/>
              </w:rPr>
              <w:t>温度传感器</w:t>
            </w:r>
          </w:p>
        </w:tc>
        <w:tc>
          <w:tcPr>
            <w:tcW w:w="1999" w:type="dxa"/>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56个</w:t>
            </w:r>
          </w:p>
        </w:tc>
        <w:tc>
          <w:tcPr>
            <w:tcW w:w="2247" w:type="dxa"/>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370元/个</w:t>
            </w:r>
          </w:p>
        </w:tc>
        <w:tc>
          <w:tcPr>
            <w:tcW w:w="1528" w:type="dxa"/>
            <w:noWrap w:val="0"/>
            <w:vAlign w:val="center"/>
          </w:tcPr>
          <w:p>
            <w:pPr>
              <w:snapToGrid w:val="0"/>
              <w:jc w:val="center"/>
              <w:rPr>
                <w:rFonts w:eastAsia="仿宋_GB2312"/>
                <w:color w:val="auto"/>
                <w:sz w:val="24"/>
              </w:rPr>
            </w:pPr>
          </w:p>
        </w:tc>
        <w:tc>
          <w:tcPr>
            <w:tcW w:w="1603" w:type="dxa"/>
            <w:noWrap w:val="0"/>
            <w:vAlign w:val="center"/>
          </w:tcPr>
          <w:p>
            <w:pPr>
              <w:snapToGrid w:val="0"/>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1509" w:type="dxa"/>
            <w:tcBorders>
              <w:left w:val="single" w:color="auto" w:sz="4" w:space="0"/>
            </w:tcBorders>
            <w:noWrap w:val="0"/>
            <w:vAlign w:val="center"/>
          </w:tcPr>
          <w:p>
            <w:pPr>
              <w:snapToGrid w:val="0"/>
              <w:jc w:val="center"/>
              <w:rPr>
                <w:rFonts w:hint="eastAsia" w:eastAsia="仿宋_GB2312"/>
                <w:color w:val="auto"/>
                <w:sz w:val="24"/>
              </w:rPr>
            </w:pPr>
            <w:r>
              <w:rPr>
                <w:rFonts w:eastAsia="仿宋_GB2312"/>
                <w:color w:val="auto"/>
                <w:sz w:val="24"/>
                <w:lang w:val="en-US" w:eastAsia="zh-CN"/>
              </w:rPr>
              <w:t>应</w:t>
            </w:r>
            <w:r>
              <w:rPr>
                <w:rFonts w:hint="default" w:eastAsia="仿宋_GB2312"/>
                <w:color w:val="auto"/>
                <w:sz w:val="24"/>
                <w:lang w:val="en-US" w:eastAsia="zh-CN"/>
              </w:rPr>
              <w:t>变采集仪</w:t>
            </w:r>
          </w:p>
        </w:tc>
        <w:tc>
          <w:tcPr>
            <w:tcW w:w="1999" w:type="dxa"/>
            <w:noWrap w:val="0"/>
            <w:vAlign w:val="center"/>
          </w:tcPr>
          <w:p>
            <w:pPr>
              <w:widowControl/>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8台（64通道）</w:t>
            </w:r>
          </w:p>
        </w:tc>
        <w:tc>
          <w:tcPr>
            <w:tcW w:w="2247" w:type="dxa"/>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2140元/台</w:t>
            </w:r>
          </w:p>
        </w:tc>
        <w:tc>
          <w:tcPr>
            <w:tcW w:w="1528" w:type="dxa"/>
            <w:noWrap w:val="0"/>
            <w:vAlign w:val="center"/>
          </w:tcPr>
          <w:p>
            <w:pPr>
              <w:snapToGrid w:val="0"/>
              <w:jc w:val="center"/>
              <w:rPr>
                <w:rFonts w:eastAsia="仿宋_GB2312"/>
                <w:color w:val="auto"/>
                <w:sz w:val="24"/>
              </w:rPr>
            </w:pPr>
          </w:p>
        </w:tc>
        <w:tc>
          <w:tcPr>
            <w:tcW w:w="1603" w:type="dxa"/>
            <w:noWrap w:val="0"/>
            <w:vAlign w:val="center"/>
          </w:tcPr>
          <w:p>
            <w:pPr>
              <w:snapToGrid w:val="0"/>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509" w:type="dxa"/>
            <w:tcBorders>
              <w:left w:val="single" w:color="auto" w:sz="4" w:space="0"/>
            </w:tcBorders>
            <w:noWrap w:val="0"/>
            <w:vAlign w:val="center"/>
          </w:tcPr>
          <w:p>
            <w:pPr>
              <w:snapToGrid w:val="0"/>
              <w:jc w:val="center"/>
              <w:rPr>
                <w:rFonts w:hint="eastAsia" w:eastAsia="仿宋_GB2312"/>
                <w:color w:val="auto"/>
                <w:sz w:val="24"/>
              </w:rPr>
            </w:pPr>
            <w:r>
              <w:rPr>
                <w:rFonts w:eastAsia="仿宋_GB2312"/>
                <w:color w:val="auto"/>
                <w:sz w:val="24"/>
                <w:lang w:val="en-US" w:eastAsia="zh-CN"/>
              </w:rPr>
              <w:t>温度采集仪</w:t>
            </w:r>
          </w:p>
        </w:tc>
        <w:tc>
          <w:tcPr>
            <w:tcW w:w="1999" w:type="dxa"/>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7台（56通道）</w:t>
            </w:r>
          </w:p>
        </w:tc>
        <w:tc>
          <w:tcPr>
            <w:tcW w:w="2247" w:type="dxa"/>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1535元/台</w:t>
            </w:r>
          </w:p>
        </w:tc>
        <w:tc>
          <w:tcPr>
            <w:tcW w:w="1528" w:type="dxa"/>
            <w:noWrap w:val="0"/>
            <w:vAlign w:val="center"/>
          </w:tcPr>
          <w:p>
            <w:pPr>
              <w:snapToGrid w:val="0"/>
              <w:jc w:val="center"/>
              <w:rPr>
                <w:rFonts w:eastAsia="仿宋_GB2312"/>
                <w:color w:val="auto"/>
                <w:sz w:val="24"/>
              </w:rPr>
            </w:pPr>
          </w:p>
        </w:tc>
        <w:tc>
          <w:tcPr>
            <w:tcW w:w="1603" w:type="dxa"/>
            <w:noWrap w:val="0"/>
            <w:vAlign w:val="center"/>
          </w:tcPr>
          <w:p>
            <w:pPr>
              <w:snapToGrid w:val="0"/>
              <w:jc w:val="center"/>
              <w:rPr>
                <w:rFonts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289" w:type="dxa"/>
            <w:gridSpan w:val="2"/>
            <w:tcBorders>
              <w:top w:val="single" w:color="auto" w:sz="4" w:space="0"/>
              <w:left w:val="single" w:color="auto" w:sz="4" w:space="0"/>
              <w:bottom w:val="single" w:color="auto" w:sz="4" w:space="0"/>
            </w:tcBorders>
            <w:noWrap w:val="0"/>
            <w:vAlign w:val="center"/>
          </w:tcPr>
          <w:p>
            <w:pPr>
              <w:snapToGrid w:val="0"/>
              <w:jc w:val="center"/>
              <w:rPr>
                <w:rFonts w:hint="eastAsia" w:eastAsia="仿宋_GB2312"/>
                <w:color w:val="auto"/>
                <w:sz w:val="24"/>
              </w:rPr>
            </w:pPr>
            <w:r>
              <w:rPr>
                <w:rFonts w:hint="eastAsia" w:ascii="仿宋_GB2312" w:hAnsi="仿宋_GB2312" w:eastAsia="仿宋_GB2312" w:cs="仿宋_GB2312"/>
                <w:color w:val="auto"/>
                <w:sz w:val="24"/>
                <w:lang w:val="en-US" w:eastAsia="zh-CN"/>
              </w:rPr>
              <w:t>合计</w:t>
            </w:r>
          </w:p>
        </w:tc>
        <w:tc>
          <w:tcPr>
            <w:tcW w:w="7377" w:type="dxa"/>
            <w:gridSpan w:val="4"/>
            <w:noWrap w:val="0"/>
            <w:vAlign w:val="center"/>
          </w:tcPr>
          <w:p>
            <w:pPr>
              <w:snapToGrid w:val="0"/>
              <w:jc w:val="center"/>
              <w:rPr>
                <w:rFonts w:eastAsia="仿宋_GB2312"/>
                <w:color w:val="auto"/>
                <w:sz w:val="24"/>
              </w:rPr>
            </w:pPr>
            <w:r>
              <w:rPr>
                <w:rFonts w:hint="eastAsia" w:eastAsia="仿宋_GB2312"/>
                <w:color w:val="auto"/>
                <w:sz w:val="24"/>
                <w:lang w:eastAsia="zh-CN"/>
              </w:rPr>
              <w:t>（大写：</w:t>
            </w:r>
            <w:r>
              <w:rPr>
                <w:rFonts w:hint="eastAsia" w:eastAsia="仿宋_GB2312"/>
                <w:color w:val="auto"/>
                <w:sz w:val="24"/>
                <w:lang w:val="en-US" w:eastAsia="zh-CN"/>
              </w:rPr>
              <w:t xml:space="preserve">         </w:t>
            </w:r>
            <w:r>
              <w:rPr>
                <w:rFonts w:hint="eastAsia" w:eastAsia="仿宋_GB2312"/>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9666" w:type="dxa"/>
            <w:gridSpan w:val="6"/>
            <w:tcBorders>
              <w:top w:val="single" w:color="auto" w:sz="4" w:space="0"/>
              <w:left w:val="single" w:color="auto" w:sz="4" w:space="0"/>
              <w:bottom w:val="single" w:color="auto" w:sz="4" w:space="0"/>
            </w:tcBorders>
            <w:noWrap w:val="0"/>
            <w:vAlign w:val="center"/>
          </w:tcPr>
          <w:p>
            <w:pPr>
              <w:snapToGrid w:val="0"/>
              <w:jc w:val="center"/>
              <w:rPr>
                <w:rFonts w:hint="eastAsia" w:eastAsia="仿宋_GB2312"/>
                <w:color w:val="auto"/>
                <w:sz w:val="24"/>
                <w:lang w:eastAsia="zh-CN"/>
              </w:rPr>
            </w:pPr>
            <w:r>
              <w:rPr>
                <w:rFonts w:hint="eastAsia" w:eastAsia="仿宋_GB2312"/>
                <w:color w:val="auto"/>
                <w:sz w:val="24"/>
                <w:lang w:eastAsia="zh-CN"/>
              </w:rPr>
              <w:t>采集仪采用租赁，使用期限三个月</w:t>
            </w:r>
          </w:p>
        </w:tc>
      </w:tr>
    </w:tbl>
    <w:p>
      <w:pPr>
        <w:snapToGrid w:val="0"/>
        <w:spacing w:before="156" w:beforeLines="50" w:line="20" w:lineRule="atLeast"/>
        <w:jc w:val="left"/>
        <w:rPr>
          <w:rFonts w:hint="eastAsia" w:ascii="仿宋_GB2312" w:eastAsia="仿宋_GB2312"/>
          <w:sz w:val="24"/>
        </w:rPr>
      </w:pPr>
      <w:r>
        <w:rPr>
          <w:rFonts w:hint="eastAsia" w:ascii="仿宋_GB2312" w:eastAsia="仿宋_GB2312"/>
          <w:sz w:val="24"/>
        </w:rPr>
        <w:t>此报价提供增值税专票</w:t>
      </w:r>
      <w:r>
        <w:rPr>
          <w:rFonts w:hint="eastAsia" w:ascii="仿宋_GB2312" w:eastAsia="仿宋_GB2312"/>
          <w:sz w:val="24"/>
        </w:rPr>
        <w:sym w:font="Wingdings 2" w:char="00A3"/>
      </w:r>
      <w:r>
        <w:rPr>
          <w:rFonts w:hint="eastAsia" w:ascii="仿宋_GB2312" w:eastAsia="仿宋_GB2312"/>
          <w:sz w:val="24"/>
        </w:rPr>
        <w:t xml:space="preserve">   普票</w:t>
      </w:r>
      <w:r>
        <w:rPr>
          <w:rFonts w:hint="eastAsia" w:ascii="仿宋_GB2312" w:eastAsia="仿宋_GB2312"/>
          <w:sz w:val="24"/>
        </w:rPr>
        <w:sym w:font="Wingdings 2" w:char="00A3"/>
      </w:r>
      <w:r>
        <w:rPr>
          <w:rFonts w:hint="eastAsia" w:ascii="仿宋_GB2312" w:eastAsia="仿宋_GB2312"/>
          <w:sz w:val="24"/>
        </w:rPr>
        <w:t xml:space="preserve">     税率为   %</w:t>
      </w:r>
    </w:p>
    <w:p>
      <w:pPr>
        <w:snapToGrid w:val="0"/>
        <w:spacing w:before="156" w:beforeLines="50" w:line="360" w:lineRule="auto"/>
        <w:ind w:firstLine="480" w:firstLineChars="200"/>
        <w:rPr>
          <w:rFonts w:ascii="仿宋_GB2312" w:eastAsia="仿宋_GB2312"/>
          <w:sz w:val="24"/>
        </w:rPr>
      </w:pPr>
      <w:r>
        <w:rPr>
          <w:rFonts w:hint="eastAsia" w:ascii="仿宋_GB2312" w:eastAsia="仿宋_GB2312"/>
          <w:sz w:val="24"/>
        </w:rPr>
        <w:t>二、工期：</w:t>
      </w:r>
      <w:r>
        <w:rPr>
          <w:rFonts w:hint="eastAsia" w:ascii="仿宋_GB2312" w:hAnsi="宋体" w:eastAsia="仿宋_GB2312" w:cs="宋体"/>
          <w:kern w:val="0"/>
          <w:sz w:val="24"/>
        </w:rPr>
        <w:t>自发出工作通知单次日起</w:t>
      </w:r>
      <w:r>
        <w:rPr>
          <w:rFonts w:hint="eastAsia" w:ascii="仿宋_GB2312" w:eastAsia="仿宋_GB2312"/>
          <w:sz w:val="24"/>
          <w:u w:val="single"/>
          <w:lang w:val="en-US" w:eastAsia="zh-CN"/>
        </w:rPr>
        <w:t>10</w:t>
      </w:r>
      <w:r>
        <w:rPr>
          <w:rFonts w:hint="eastAsia" w:ascii="仿宋_GB2312" w:eastAsia="仿宋_GB2312"/>
          <w:sz w:val="24"/>
        </w:rPr>
        <w:t>日历天。</w:t>
      </w:r>
    </w:p>
    <w:p>
      <w:pPr>
        <w:snapToGrid w:val="0"/>
        <w:spacing w:before="156" w:beforeLines="50" w:line="276" w:lineRule="auto"/>
        <w:ind w:firstLine="480" w:firstLineChars="200"/>
        <w:rPr>
          <w:rFonts w:hint="eastAsia" w:ascii="仿宋_GB2312" w:eastAsia="仿宋_GB2312"/>
          <w:sz w:val="24"/>
        </w:rPr>
      </w:pPr>
      <w:r>
        <w:rPr>
          <w:rFonts w:hint="eastAsia" w:ascii="仿宋_GB2312" w:eastAsia="仿宋_GB2312"/>
          <w:sz w:val="24"/>
        </w:rPr>
        <w:t>三、服务承诺</w:t>
      </w:r>
    </w:p>
    <w:p>
      <w:pPr>
        <w:widowControl/>
        <w:spacing w:before="156" w:beforeLines="50" w:line="276" w:lineRule="auto"/>
        <w:ind w:firstLine="604" w:firstLineChars="252"/>
        <w:jc w:val="left"/>
        <w:rPr>
          <w:rFonts w:hint="eastAsia" w:ascii="仿宋_GB2312" w:hAnsi="宋体" w:eastAsia="仿宋_GB2312"/>
          <w:sz w:val="24"/>
        </w:rPr>
      </w:pPr>
      <w:r>
        <w:rPr>
          <w:rFonts w:hint="eastAsia" w:ascii="仿宋_GB2312" w:eastAsia="仿宋_GB2312"/>
          <w:sz w:val="24"/>
        </w:rPr>
        <w:t>1、</w:t>
      </w:r>
      <w:r>
        <w:rPr>
          <w:rFonts w:hint="eastAsia" w:ascii="仿宋_GB2312" w:hAnsi="宋体" w:eastAsia="仿宋_GB2312"/>
          <w:sz w:val="24"/>
        </w:rPr>
        <w:t>我方将严格遵守贵方的管理目标、外部采购技术要求，服从统一安排和统一指挥，并接受贵方的管理监督。</w:t>
      </w:r>
    </w:p>
    <w:p>
      <w:pPr>
        <w:widowControl/>
        <w:spacing w:before="156" w:beforeLines="50" w:line="276" w:lineRule="auto"/>
        <w:ind w:firstLine="604" w:firstLineChars="252"/>
        <w:jc w:val="left"/>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rPr>
        <w:t>将严格按照询价函要求执行。</w:t>
      </w:r>
    </w:p>
    <w:p>
      <w:pPr>
        <w:widowControl/>
        <w:spacing w:before="156" w:beforeLines="50" w:line="276" w:lineRule="auto"/>
        <w:ind w:firstLine="604" w:firstLineChars="252"/>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widowControl/>
        <w:spacing w:before="156" w:beforeLines="50" w:line="276" w:lineRule="auto"/>
        <w:ind w:firstLine="604" w:firstLineChars="252"/>
        <w:jc w:val="left"/>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widowControl/>
        <w:spacing w:before="156" w:beforeLines="50" w:line="276" w:lineRule="auto"/>
        <w:ind w:firstLine="604" w:firstLineChars="252"/>
        <w:jc w:val="left"/>
        <w:rPr>
          <w:rFonts w:hint="eastAsia" w:ascii="仿宋_GB2312" w:hAnsi="宋体" w:eastAsia="仿宋_GB2312"/>
          <w:sz w:val="24"/>
        </w:rPr>
      </w:pPr>
      <w:r>
        <w:rPr>
          <w:rFonts w:hint="eastAsia" w:ascii="仿宋_GB2312" w:hAnsi="宋体" w:eastAsia="仿宋_GB2312"/>
          <w:sz w:val="24"/>
        </w:rPr>
        <w:t>5、我方递交的报价文件有效期为询价文件规定起算之日起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widowControl/>
        <w:spacing w:before="156" w:beforeLines="50" w:line="276" w:lineRule="auto"/>
        <w:ind w:firstLine="604" w:firstLineChars="252"/>
        <w:jc w:val="left"/>
        <w:rPr>
          <w:rFonts w:hint="eastAsia" w:ascii="仿宋_GB2312" w:eastAsia="仿宋_GB2312"/>
          <w:sz w:val="24"/>
        </w:rPr>
      </w:pPr>
      <w:r>
        <w:rPr>
          <w:rFonts w:hint="eastAsia" w:ascii="仿宋_GB2312" w:hAnsi="宋体" w:eastAsia="仿宋_GB2312"/>
          <w:sz w:val="24"/>
        </w:rPr>
        <w:t>6、</w:t>
      </w:r>
      <w:r>
        <w:rPr>
          <w:rFonts w:hint="eastAsia" w:ascii="仿宋_GB2312" w:eastAsia="仿宋_GB2312"/>
          <w:sz w:val="24"/>
        </w:rPr>
        <w:t>我公司已知悉询价函，若有违约情况，我公司自愿承担相应责任。</w:t>
      </w:r>
    </w:p>
    <w:p>
      <w:pPr>
        <w:pStyle w:val="2"/>
        <w:ind w:firstLine="480" w:firstLineChars="200"/>
        <w:rPr>
          <w:rFonts w:hint="eastAsia" w:ascii="仿宋_GB2312" w:eastAsia="仿宋_GB2312"/>
        </w:rPr>
      </w:pPr>
      <w:r>
        <w:rPr>
          <w:rFonts w:hint="eastAsia" w:ascii="仿宋_GB2312" w:eastAsia="仿宋_GB2312"/>
        </w:rPr>
        <w:t>四、有关资质材料（附后）</w:t>
      </w:r>
    </w:p>
    <w:p>
      <w:pPr>
        <w:rPr>
          <w:rFonts w:hint="eastAsia" w:ascii="仿宋_GB2312" w:eastAsia="仿宋_GB2312"/>
        </w:rPr>
      </w:pPr>
      <w:r>
        <w:rPr>
          <w:rFonts w:hint="eastAsia" w:ascii="仿宋_GB2312" w:eastAsia="仿宋_GB2312"/>
        </w:rPr>
        <w:br w:type="page"/>
      </w:r>
    </w:p>
    <w:p>
      <w:pPr>
        <w:rPr>
          <w:rFonts w:hint="eastAsia"/>
        </w:rPr>
      </w:pPr>
    </w:p>
    <w:p>
      <w:pPr>
        <w:snapToGrid w:val="0"/>
        <w:spacing w:before="156" w:beforeLines="50" w:line="360" w:lineRule="auto"/>
        <w:ind w:firstLine="480" w:firstLineChars="200"/>
        <w:rPr>
          <w:rFonts w:hint="eastAsia"/>
        </w:rPr>
      </w:pPr>
      <w:r>
        <w:rPr>
          <w:rFonts w:hint="eastAsia" w:ascii="仿宋_GB2312" w:eastAsia="仿宋_GB2312"/>
          <w:sz w:val="24"/>
        </w:rPr>
        <w:t>五、联系方式</w:t>
      </w:r>
    </w:p>
    <w:p>
      <w:pPr>
        <w:pStyle w:val="2"/>
        <w:spacing w:before="156" w:beforeLines="50" w:line="360" w:lineRule="auto"/>
        <w:rPr>
          <w:rFonts w:ascii="仿宋_GB2312" w:eastAsia="仿宋_GB2312"/>
        </w:rPr>
      </w:pPr>
      <w:r>
        <w:rPr>
          <w:rFonts w:hint="eastAsia" w:ascii="仿宋_GB2312" w:eastAsia="仿宋_GB2312"/>
        </w:rPr>
        <w:t xml:space="preserve">        联系人：              联系电话：            联系地址：    </w:t>
      </w:r>
    </w:p>
    <w:p>
      <w:pPr>
        <w:rPr>
          <w:rFonts w:hint="eastAsia"/>
        </w:rPr>
      </w:pPr>
    </w:p>
    <w:p>
      <w:pPr>
        <w:snapToGrid w:val="0"/>
        <w:spacing w:before="156" w:beforeLines="50" w:line="20" w:lineRule="atLeast"/>
        <w:ind w:firstLine="4320" w:firstLineChars="1800"/>
        <w:rPr>
          <w:rFonts w:hint="eastAsia" w:ascii="仿宋_GB2312" w:eastAsia="仿宋_GB2312"/>
          <w:sz w:val="24"/>
        </w:rPr>
      </w:pPr>
      <w:r>
        <w:rPr>
          <w:rFonts w:hint="eastAsia" w:ascii="仿宋_GB2312" w:eastAsia="仿宋_GB2312"/>
          <w:sz w:val="24"/>
        </w:rPr>
        <w:t>供应商名称：        （加盖鲜章）</w:t>
      </w:r>
    </w:p>
    <w:p>
      <w:pPr>
        <w:snapToGrid w:val="0"/>
        <w:spacing w:before="156" w:beforeLines="50" w:line="20" w:lineRule="atLeast"/>
        <w:ind w:firstLine="4800" w:firstLineChars="2000"/>
        <w:rPr>
          <w:rFonts w:hint="eastAsia" w:ascii="仿宋_GB2312" w:hAnsi="宋体" w:eastAsia="黑体"/>
          <w:b/>
          <w:sz w:val="32"/>
          <w:szCs w:val="32"/>
        </w:rPr>
      </w:pPr>
      <w:r>
        <w:rPr>
          <w:rFonts w:hint="eastAsia" w:ascii="仿宋_GB2312" w:eastAsia="仿宋_GB2312"/>
          <w:sz w:val="24"/>
        </w:rPr>
        <w:t>2023年  月  日</w:t>
      </w:r>
    </w:p>
    <w:p>
      <w:pPr>
        <w:rPr>
          <w:rFonts w:hint="eastAsia"/>
        </w:rPr>
        <w:sectPr>
          <w:footerReference r:id="rId8" w:type="default"/>
          <w:footerReference r:id="rId9" w:type="even"/>
          <w:pgSz w:w="11906" w:h="16838"/>
          <w:pgMar w:top="907" w:right="1797" w:bottom="1134" w:left="1740" w:header="851" w:footer="992" w:gutter="0"/>
          <w:pgNumType w:start="1"/>
          <w:cols w:space="720" w:num="1"/>
          <w:docGrid w:type="lines" w:linePitch="312" w:charSpace="0"/>
        </w:sect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hint="eastAsia" w:ascii="仿宋_GB2312" w:eastAsia="仿宋_GB2312"/>
          <w:sz w:val="24"/>
        </w:rPr>
      </w:pPr>
      <w:r>
        <w:rPr>
          <w:rFonts w:hint="eastAsia" w:ascii="仿宋_GB2312" w:eastAsia="仿宋_GB2312"/>
          <w:sz w:val="24"/>
        </w:rPr>
        <w:t>特此证明。</w:t>
      </w:r>
    </w:p>
    <w:p>
      <w:pPr>
        <w:pStyle w:val="2"/>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p>
        </w:tc>
        <w:tc>
          <w:tcPr>
            <w:tcW w:w="4264" w:type="dxa"/>
            <w:noWrap w:val="0"/>
            <w:vAlign w:val="top"/>
          </w:tcPr>
          <w:p>
            <w:pPr>
              <w:spacing w:line="440" w:lineRule="exact"/>
              <w:rPr>
                <w:rFonts w:ascii="仿宋_GB2312" w:eastAsia="仿宋_GB2312"/>
                <w:sz w:val="24"/>
              </w:rPr>
            </w:pP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pStyle w:val="2"/>
        <w:rPr>
          <w:szCs w:val="21"/>
        </w:rPr>
      </w:pPr>
    </w:p>
    <w:p/>
    <w:p>
      <w:pPr>
        <w:snapToGrid w:val="0"/>
        <w:spacing w:line="360" w:lineRule="auto"/>
        <w:rPr>
          <w:rFonts w:hint="eastAsia"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pStyle w:val="2"/>
        <w:rPr>
          <w:rFonts w:hint="eastAsia"/>
        </w:rPr>
        <w:sectPr>
          <w:footerReference r:id="rId10" w:type="default"/>
          <w:footerReference r:id="rId11" w:type="even"/>
          <w:pgSz w:w="11906" w:h="16838"/>
          <w:pgMar w:top="907" w:right="1797" w:bottom="1134" w:left="1740" w:header="851" w:footer="992" w:gutter="0"/>
          <w:pgNumType w:start="1"/>
          <w:cols w:space="720" w:num="1"/>
          <w:docGrid w:type="lines" w:linePitch="312" w:charSpace="0"/>
        </w:sectPr>
      </w:pPr>
      <w:r>
        <w:rPr>
          <w:rFonts w:ascii="仿宋_GB2312" w:eastAsia="仿宋_GB2312"/>
        </w:rPr>
        <w:t>2.</w:t>
      </w:r>
      <w:r>
        <w:rPr>
          <w:rFonts w:hint="eastAsia" w:ascii="仿宋_GB2312" w:eastAsia="仿宋_GB2312"/>
        </w:rPr>
        <w:t>法定代表人的签字必须是亲笔签名，不得使用印章、签名章或其他电子制版签名代替</w:t>
      </w:r>
    </w:p>
    <w:bookmarkEnd w:id="0"/>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hint="eastAsia"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w:t>
            </w:r>
          </w:p>
        </w:tc>
        <w:tc>
          <w:tcPr>
            <w:tcW w:w="4037" w:type="dxa"/>
            <w:noWrap w:val="0"/>
            <w:vAlign w:val="top"/>
          </w:tcPr>
          <w:p>
            <w:pPr>
              <w:spacing w:line="440" w:lineRule="exact"/>
              <w:rPr>
                <w:rFonts w:ascii="仿宋_GB2312" w:eastAsia="仿宋_GB2312"/>
                <w:sz w:val="24"/>
              </w:rPr>
            </w:pPr>
          </w:p>
        </w:tc>
      </w:tr>
    </w:tbl>
    <w:p>
      <w:pPr>
        <w:snapToGrid w:val="0"/>
        <w:spacing w:line="360" w:lineRule="auto"/>
        <w:rPr>
          <w:rFonts w:ascii="仿宋_GB2312" w:eastAsia="仿宋_GB2312"/>
          <w:sz w:val="24"/>
        </w:r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w:t>
            </w:r>
          </w:p>
        </w:tc>
        <w:tc>
          <w:tcPr>
            <w:tcW w:w="4007" w:type="dxa"/>
            <w:noWrap w:val="0"/>
            <w:vAlign w:val="top"/>
          </w:tcPr>
          <w:p>
            <w:pPr>
              <w:snapToGrid w:val="0"/>
              <w:spacing w:line="360" w:lineRule="auto"/>
              <w:rPr>
                <w:rFonts w:ascii="仿宋_GB2312" w:eastAsia="仿宋_GB2312"/>
                <w:sz w:val="24"/>
              </w:rPr>
            </w:pP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bookmarkEnd w:id="2"/>
    <w:bookmarkEnd w:id="3"/>
    <w:p>
      <w:pPr>
        <w:spacing w:line="360" w:lineRule="auto"/>
        <w:jc w:val="right"/>
        <w:rPr>
          <w:rFonts w:ascii="仿宋_GB2312" w:eastAsia="仿宋_GB2312"/>
          <w:sz w:val="24"/>
        </w:rPr>
        <w:sectPr>
          <w:footerReference r:id="rId12" w:type="default"/>
          <w:footerReference r:id="rId13" w:type="even"/>
          <w:pgSz w:w="11906" w:h="16838"/>
          <w:pgMar w:top="1304" w:right="1797" w:bottom="1247" w:left="1797" w:header="851" w:footer="992" w:gutter="0"/>
          <w:pgNumType w:start="1"/>
          <w:cols w:space="720" w:num="1"/>
          <w:docGrid w:type="lines" w:linePitch="312" w:charSpace="0"/>
        </w:sectPr>
      </w:pPr>
    </w:p>
    <w:p>
      <w:pPr>
        <w:numPr>
          <w:ilvl w:val="0"/>
          <w:numId w:val="1"/>
        </w:numPr>
        <w:spacing w:line="360" w:lineRule="auto"/>
        <w:jc w:val="center"/>
        <w:rPr>
          <w:rFonts w:hint="eastAsia"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hint="eastAsia" w:ascii="仿宋_GB2312" w:eastAsia="仿宋_GB2312"/>
          <w:sz w:val="24"/>
        </w:rPr>
      </w:pPr>
      <w:r>
        <w:rPr>
          <w:rFonts w:hint="eastAsia" w:ascii="仿宋_GB2312" w:eastAsia="仿宋_GB2312"/>
          <w:sz w:val="24"/>
        </w:rPr>
        <w:t>（依据具体项目要求，供应商可自行拟定格式）</w:t>
      </w:r>
    </w:p>
    <w:p>
      <w:pPr>
        <w:spacing w:line="600" w:lineRule="exact"/>
        <w:jc w:val="center"/>
        <w:rPr>
          <w:rFonts w:hint="eastAsia" w:eastAsia="仿宋_GB2312"/>
          <w:sz w:val="36"/>
          <w:szCs w:val="36"/>
        </w:rPr>
      </w:pPr>
      <w:r>
        <w:rPr>
          <w:rFonts w:hint="eastAsia"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rPr>
          <w:rFonts w:eastAsia="仿宋_GB2312"/>
          <w:sz w:val="36"/>
          <w:szCs w:val="36"/>
        </w:rPr>
      </w:pPr>
    </w:p>
    <w:p/>
    <w:sectPr>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rFonts w:hint="eastAsia"/>
        <w:lang w:val="en-US" w:eastAsia="zh-CN"/>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1E197F83"/>
    <w:rsid w:val="1E197F83"/>
    <w:rsid w:val="33C958E4"/>
    <w:rsid w:val="41A104B3"/>
    <w:rsid w:val="44530E4E"/>
    <w:rsid w:val="495A0033"/>
    <w:rsid w:val="507F3A50"/>
    <w:rsid w:val="536A632F"/>
    <w:rsid w:val="6AB9274F"/>
    <w:rsid w:val="6F71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2023-09-08T06:54:00Z</dcterms:created>
  <dc:creator>WPS_1636885888</dc:creator>
  <cp:lastModifiedBy>尋羊冐險</cp:lastModifiedBy>
  <dcterms:modified xsi:type="dcterms:W3CDTF">2023-09-12T02:36:30Z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AB7BC57E31164889815CDAB8E97E7F1C_13</vt:lpwstr>
  </property>
</Properties>
</file>