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601">
      <w:pPr>
        <w:bidi w:val="0"/>
        <w:rPr>
          <w:rFonts w:hint="eastAsia" w:ascii="黑体" w:hAnsi="黑体" w:eastAsia="黑体" w:cs="黑体"/>
          <w:sz w:val="32"/>
          <w:szCs w:val="32"/>
          <w:lang w:val="en-US" w:eastAsia="zh-CN" w:bidi="zh-CN"/>
        </w:rPr>
      </w:pPr>
      <w:bookmarkStart w:id="0" w:name="_Toc19745"/>
      <w:bookmarkStart w:id="1" w:name="_Toc3849"/>
      <w:bookmarkStart w:id="2" w:name="_Toc24173"/>
      <w:bookmarkStart w:id="3" w:name="_Toc19945"/>
      <w:bookmarkStart w:id="4" w:name="_Toc8984"/>
      <w:bookmarkStart w:id="5" w:name="_Toc12816"/>
      <w:r>
        <w:rPr>
          <w:rFonts w:hint="eastAsia" w:ascii="黑体" w:hAnsi="黑体" w:eastAsia="黑体" w:cs="黑体"/>
          <w:sz w:val="32"/>
          <w:szCs w:val="32"/>
          <w:lang w:val="en-US" w:eastAsia="zh-CN" w:bidi="zh-CN"/>
        </w:rPr>
        <w:t>附件3</w:t>
      </w:r>
    </w:p>
    <w:p w14:paraId="272BA49A">
      <w:pPr>
        <w:spacing w:before="156" w:after="156" w:line="360" w:lineRule="auto"/>
        <w:ind w:left="420" w:hanging="420"/>
        <w:jc w:val="left"/>
        <w:outlineLvl w:val="9"/>
        <w:rPr>
          <w:rFonts w:hint="default" w:ascii="Times New Roman" w:hAnsi="Times New Roman" w:eastAsia="宋体" w:cs="Times New Roman"/>
        </w:rPr>
      </w:pPr>
    </w:p>
    <w:p w14:paraId="0543CF6D">
      <w:pPr>
        <w:spacing w:before="156" w:after="156" w:line="360" w:lineRule="auto"/>
        <w:ind w:left="420" w:hanging="420"/>
        <w:jc w:val="left"/>
        <w:outlineLvl w:val="9"/>
        <w:rPr>
          <w:rFonts w:hint="default" w:ascii="Times New Roman" w:hAnsi="Times New Roman" w:eastAsia="宋体" w:cs="Times New Roman"/>
        </w:rPr>
      </w:pPr>
    </w:p>
    <w:p w14:paraId="62A1167C">
      <w:pPr>
        <w:spacing w:before="156" w:after="156" w:line="360" w:lineRule="auto"/>
        <w:ind w:left="420" w:hanging="420"/>
        <w:jc w:val="left"/>
        <w:outlineLvl w:val="9"/>
        <w:rPr>
          <w:rFonts w:hint="default" w:ascii="Times New Roman" w:hAnsi="Times New Roman" w:eastAsia="宋体" w:cs="Times New Roman"/>
        </w:rPr>
      </w:pPr>
    </w:p>
    <w:p w14:paraId="432433E1">
      <w:pPr>
        <w:keepNext w:val="0"/>
        <w:keepLines w:val="0"/>
        <w:pageBreakBefore w:val="0"/>
        <w:widowControl w:val="0"/>
        <w:kinsoku/>
        <w:wordWrap w:val="0"/>
        <w:overflowPunct/>
        <w:topLinePunct/>
        <w:autoSpaceDE/>
        <w:autoSpaceDN/>
        <w:bidi w:val="0"/>
        <w:adjustRightInd/>
        <w:snapToGrid/>
        <w:spacing w:before="156" w:after="156"/>
        <w:ind w:left="561" w:hanging="561"/>
        <w:jc w:val="center"/>
        <w:textAlignment w:val="auto"/>
        <w:outlineLvl w:val="9"/>
        <w:rPr>
          <w:rFonts w:hint="eastAsia" w:ascii="黑体" w:hAnsi="黑体" w:eastAsia="黑体" w:cs="黑体"/>
          <w:b w:val="0"/>
          <w:bCs w:val="0"/>
          <w:spacing w:val="-20"/>
          <w:kern w:val="0"/>
          <w:sz w:val="44"/>
          <w:szCs w:val="44"/>
          <w:lang w:val="en-US" w:eastAsia="zh-CN" w:bidi="ar-SA"/>
        </w:rPr>
      </w:pPr>
      <w:bookmarkStart w:id="8" w:name="_GoBack"/>
      <w:bookmarkEnd w:id="8"/>
      <w:r>
        <w:rPr>
          <w:rFonts w:hint="eastAsia" w:ascii="黑体" w:hAnsi="黑体" w:eastAsia="黑体" w:cs="黑体"/>
          <w:b w:val="0"/>
          <w:bCs w:val="0"/>
          <w:spacing w:val="-20"/>
          <w:kern w:val="0"/>
          <w:sz w:val="44"/>
          <w:szCs w:val="44"/>
          <w:lang w:val="en-US" w:eastAsia="zh-CN" w:bidi="ar-SA"/>
        </w:rPr>
        <w:t>西藏自治区改则县多龙矿区地质勘察项目初勘室内试验专业服务采购项目（第五次）</w:t>
      </w:r>
    </w:p>
    <w:p w14:paraId="5EE7247D">
      <w:pPr>
        <w:spacing w:line="360" w:lineRule="auto"/>
        <w:ind w:left="6308" w:hanging="6308"/>
        <w:outlineLvl w:val="9"/>
        <w:rPr>
          <w:rFonts w:hint="eastAsia" w:ascii="黑体" w:hAnsi="黑体" w:eastAsia="黑体" w:cs="黑体"/>
          <w:b w:val="0"/>
          <w:bCs w:val="0"/>
          <w:kern w:val="0"/>
          <w:sz w:val="28"/>
          <w:szCs w:val="28"/>
        </w:rPr>
      </w:pPr>
    </w:p>
    <w:p w14:paraId="646FC2DF">
      <w:pPr>
        <w:spacing w:before="156" w:after="156" w:line="360" w:lineRule="auto"/>
        <w:ind w:left="420" w:hanging="420"/>
        <w:jc w:val="left"/>
        <w:outlineLvl w:val="9"/>
        <w:rPr>
          <w:rFonts w:hint="eastAsia" w:ascii="黑体" w:hAnsi="黑体" w:eastAsia="黑体" w:cs="黑体"/>
          <w:b w:val="0"/>
          <w:bCs w:val="0"/>
        </w:rPr>
      </w:pPr>
    </w:p>
    <w:p w14:paraId="2E93E1B2">
      <w:pPr>
        <w:spacing w:line="360" w:lineRule="auto"/>
        <w:ind w:left="4712" w:hanging="4712"/>
        <w:outlineLvl w:val="9"/>
        <w:rPr>
          <w:rFonts w:hint="eastAsia" w:ascii="黑体" w:hAnsi="黑体" w:eastAsia="黑体" w:cs="黑体"/>
          <w:b w:val="0"/>
          <w:bCs w:val="0"/>
        </w:rPr>
      </w:pPr>
    </w:p>
    <w:p w14:paraId="7A4626BA">
      <w:pPr>
        <w:spacing w:line="360" w:lineRule="auto"/>
        <w:ind w:left="9912" w:hanging="9912"/>
        <w:jc w:val="center"/>
        <w:outlineLvl w:val="9"/>
        <w:rPr>
          <w:rFonts w:hint="eastAsia" w:ascii="黑体" w:hAnsi="黑体" w:eastAsia="黑体" w:cs="黑体"/>
          <w:b w:val="0"/>
          <w:bCs w:val="0"/>
          <w:kern w:val="0"/>
          <w:sz w:val="48"/>
          <w:szCs w:val="48"/>
        </w:rPr>
      </w:pPr>
      <w:r>
        <w:rPr>
          <w:rFonts w:hint="eastAsia" w:ascii="黑体" w:hAnsi="黑体" w:eastAsia="黑体" w:cs="黑体"/>
          <w:b w:val="0"/>
          <w:bCs w:val="0"/>
          <w:kern w:val="0"/>
          <w:sz w:val="48"/>
          <w:szCs w:val="48"/>
        </w:rPr>
        <w:t>外部采购合同</w:t>
      </w:r>
    </w:p>
    <w:p w14:paraId="7048AF32">
      <w:pPr>
        <w:widowControl/>
        <w:spacing w:before="100" w:beforeAutospacing="1" w:after="100" w:afterAutospacing="1" w:line="360" w:lineRule="auto"/>
        <w:jc w:val="left"/>
        <w:outlineLvl w:val="9"/>
        <w:rPr>
          <w:rFonts w:hint="eastAsia" w:ascii="黑体" w:hAnsi="黑体" w:eastAsia="黑体" w:cs="黑体"/>
          <w:kern w:val="0"/>
          <w:sz w:val="24"/>
          <w:szCs w:val="24"/>
        </w:rPr>
      </w:pPr>
    </w:p>
    <w:p w14:paraId="2F75F44C">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5B29C713">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02FB338D">
      <w:pPr>
        <w:keepNext w:val="0"/>
        <w:keepLines w:val="0"/>
        <w:pageBreakBefore w:val="0"/>
        <w:widowControl/>
        <w:kinsoku/>
        <w:wordWrap/>
        <w:overflowPunct/>
        <w:topLinePunct w:val="0"/>
        <w:autoSpaceDE/>
        <w:autoSpaceDN/>
        <w:bidi w:val="0"/>
        <w:adjustRightInd/>
        <w:snapToGrid w:val="0"/>
        <w:spacing w:line="360" w:lineRule="auto"/>
        <w:ind w:left="1672" w:leftChars="760" w:firstLine="0" w:firstLineChars="0"/>
        <w:jc w:val="left"/>
        <w:textAlignment w:val="auto"/>
        <w:rPr>
          <w:rFonts w:hint="eastAsia" w:ascii="黑体" w:hAnsi="黑体" w:eastAsia="黑体" w:cs="黑体"/>
          <w:b w:val="0"/>
          <w:bCs w:val="0"/>
          <w:spacing w:val="0"/>
          <w:kern w:val="0"/>
          <w:sz w:val="32"/>
          <w:szCs w:val="32"/>
          <w:lang w:eastAsia="zh-CN" w:bidi="ar"/>
        </w:rPr>
      </w:pPr>
      <w:r>
        <w:rPr>
          <w:rFonts w:hint="eastAsia" w:ascii="黑体" w:hAnsi="黑体" w:eastAsia="黑体" w:cs="黑体"/>
          <w:b w:val="0"/>
          <w:bCs w:val="0"/>
          <w:kern w:val="0"/>
          <w:sz w:val="32"/>
          <w:szCs w:val="32"/>
        </w:rPr>
        <w:t>项目名称：</w:t>
      </w:r>
      <w:r>
        <w:rPr>
          <w:rFonts w:hint="eastAsia" w:ascii="黑体" w:hAnsi="黑体" w:eastAsia="黑体" w:cs="黑体"/>
          <w:b w:val="0"/>
          <w:bCs w:val="0"/>
          <w:spacing w:val="0"/>
          <w:kern w:val="0"/>
          <w:sz w:val="32"/>
          <w:szCs w:val="32"/>
          <w:u w:val="single"/>
          <w:lang w:eastAsia="zh-CN" w:bidi="ar"/>
        </w:rPr>
        <w:t>西藏自治区改则县多龙矿区地质勘察项目初勘室内试验专业服务采购项目（第五次）</w:t>
      </w:r>
    </w:p>
    <w:p w14:paraId="79F56091">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default" w:ascii="黑体" w:hAnsi="黑体" w:eastAsia="黑体" w:cs="黑体"/>
          <w:b w:val="0"/>
          <w:bCs w:val="0"/>
          <w:kern w:val="0"/>
          <w:sz w:val="32"/>
          <w:szCs w:val="32"/>
          <w:lang w:val="en-US"/>
        </w:rPr>
      </w:pPr>
      <w:r>
        <w:rPr>
          <w:rFonts w:hint="eastAsia" w:ascii="黑体" w:hAnsi="黑体" w:eastAsia="黑体" w:cs="黑体"/>
          <w:b w:val="0"/>
          <w:bCs w:val="0"/>
          <w:kern w:val="0"/>
          <w:sz w:val="32"/>
          <w:szCs w:val="32"/>
        </w:rPr>
        <w:t>项目地点：</w:t>
      </w:r>
      <w:bookmarkStart w:id="6" w:name="_Hlk153549166"/>
      <w:r>
        <w:rPr>
          <w:rFonts w:hint="eastAsia" w:ascii="黑体" w:hAnsi="黑体" w:eastAsia="黑体" w:cs="黑体"/>
          <w:b w:val="0"/>
          <w:bCs w:val="0"/>
          <w:kern w:val="0"/>
          <w:sz w:val="32"/>
          <w:szCs w:val="32"/>
          <w:u w:val="single"/>
          <w:lang w:val="en-US" w:eastAsia="zh-CN"/>
        </w:rPr>
        <w:t xml:space="preserve">                            </w:t>
      </w:r>
    </w:p>
    <w:bookmarkEnd w:id="6"/>
    <w:p w14:paraId="55868B4B">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合同编号：</w:t>
      </w:r>
      <w:r>
        <w:rPr>
          <w:rFonts w:hint="eastAsia" w:ascii="黑体" w:hAnsi="黑体" w:eastAsia="黑体" w:cs="黑体"/>
          <w:b w:val="0"/>
          <w:bCs w:val="0"/>
          <w:kern w:val="0"/>
          <w:sz w:val="32"/>
          <w:szCs w:val="32"/>
          <w:u w:val="single"/>
          <w:lang w:val="en-US" w:eastAsia="zh-CN"/>
        </w:rPr>
        <w:t xml:space="preserve">                            </w:t>
      </w:r>
    </w:p>
    <w:p w14:paraId="259AAD51">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甲</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rPr>
        <w:t>四川济通工程试验检测有限公司</w:t>
      </w:r>
    </w:p>
    <w:p w14:paraId="39F7B393">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u w:val="single"/>
          <w:lang w:eastAsia="zh-CN"/>
        </w:rPr>
      </w:pPr>
      <w:r>
        <w:rPr>
          <w:rFonts w:hint="eastAsia" w:ascii="黑体" w:hAnsi="黑体" w:eastAsia="黑体" w:cs="黑体"/>
          <w:b w:val="0"/>
          <w:bCs w:val="0"/>
          <w:kern w:val="0"/>
          <w:sz w:val="32"/>
          <w:szCs w:val="32"/>
        </w:rPr>
        <w:t>乙</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lang w:val="en-US" w:eastAsia="zh-CN"/>
        </w:rPr>
        <w:t xml:space="preserve">                            </w:t>
      </w:r>
    </w:p>
    <w:p w14:paraId="6EB0DC40">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u w:val="single"/>
        </w:rPr>
      </w:pPr>
      <w:r>
        <w:rPr>
          <w:rFonts w:hint="eastAsia" w:ascii="黑体" w:hAnsi="黑体" w:eastAsia="黑体" w:cs="黑体"/>
          <w:b w:val="0"/>
          <w:bCs w:val="0"/>
          <w:kern w:val="0"/>
          <w:sz w:val="32"/>
          <w:szCs w:val="32"/>
        </w:rPr>
        <w:t>签订日期：</w:t>
      </w:r>
      <w:r>
        <w:rPr>
          <w:rFonts w:hint="eastAsia" w:ascii="黑体" w:hAnsi="黑体" w:eastAsia="黑体" w:cs="黑体"/>
          <w:b w:val="0"/>
          <w:bCs w:val="0"/>
          <w:kern w:val="0"/>
          <w:sz w:val="32"/>
          <w:szCs w:val="32"/>
          <w:u w:val="single"/>
        </w:rPr>
        <w:t xml:space="preserve">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年</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 xml:space="preserve">月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日</w:t>
      </w:r>
    </w:p>
    <w:p w14:paraId="11FE78E4">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br w:type="page"/>
      </w:r>
    </w:p>
    <w:p w14:paraId="6A707D32">
      <w:pPr>
        <w:widowControl/>
        <w:spacing w:before="0" w:beforeAutospacing="0" w:after="0" w:afterAutospacing="0" w:line="360" w:lineRule="auto"/>
        <w:ind w:left="0" w:firstLine="0"/>
        <w:jc w:val="center"/>
        <w:rPr>
          <w:rFonts w:hint="default" w:ascii="Times New Roman" w:hAnsi="Times New Roman" w:eastAsia="宋体" w:cs="Times New Roman"/>
          <w:b/>
          <w:bCs/>
          <w:kern w:val="0"/>
          <w:sz w:val="28"/>
          <w:szCs w:val="28"/>
        </w:rPr>
      </w:pPr>
      <w:r>
        <w:rPr>
          <w:rFonts w:hint="eastAsia" w:cs="Times New Roman"/>
          <w:b/>
          <w:bCs/>
          <w:spacing w:val="-6"/>
          <w:kern w:val="0"/>
          <w:sz w:val="28"/>
          <w:szCs w:val="28"/>
          <w:lang w:val="en-US" w:eastAsia="zh-CN"/>
        </w:rPr>
        <w:t>西藏自治区改则县多龙矿区地质勘察项目初勘室内试验专业服务采购项目（第五次）</w:t>
      </w:r>
      <w:r>
        <w:rPr>
          <w:rFonts w:hint="default" w:ascii="Times New Roman" w:hAnsi="Times New Roman" w:eastAsia="宋体" w:cs="Times New Roman"/>
          <w:b/>
          <w:bCs/>
          <w:kern w:val="0"/>
          <w:sz w:val="28"/>
          <w:szCs w:val="28"/>
        </w:rPr>
        <w:t>外部采购合同</w:t>
      </w:r>
    </w:p>
    <w:p w14:paraId="19AEFFB1">
      <w:pPr>
        <w:keepNext w:val="0"/>
        <w:keepLines w:val="0"/>
        <w:pageBreakBefore w:val="0"/>
        <w:widowControl/>
        <w:kinsoku/>
        <w:wordWrap/>
        <w:overflowPunct/>
        <w:topLinePunct w:val="0"/>
        <w:bidi w:val="0"/>
        <w:snapToGrid w:val="0"/>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p>
    <w:p w14:paraId="787FD41B">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rPr>
        <w:t>甲方：</w:t>
      </w:r>
      <w:r>
        <w:rPr>
          <w:rFonts w:hint="default" w:ascii="Times New Roman" w:hAnsi="Times New Roman" w:eastAsia="宋体" w:cs="Times New Roman"/>
          <w:kern w:val="0"/>
          <w:sz w:val="24"/>
          <w:szCs w:val="24"/>
        </w:rPr>
        <w:t>四川济通工程试验检测有限公司</w:t>
      </w:r>
    </w:p>
    <w:p w14:paraId="07256CE4">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napToGrid w:val="0"/>
          <w:kern w:val="0"/>
          <w:sz w:val="24"/>
          <w:szCs w:val="24"/>
        </w:rPr>
        <w:t>乙方：</w:t>
      </w:r>
      <w:r>
        <w:rPr>
          <w:rFonts w:hint="eastAsia" w:ascii="Times New Roman" w:hAnsi="Times New Roman" w:cs="Times New Roman"/>
          <w:snapToGrid w:val="0"/>
          <w:kern w:val="0"/>
          <w:sz w:val="24"/>
          <w:szCs w:val="24"/>
          <w:u w:val="single"/>
          <w:lang w:val="en-US" w:eastAsia="zh-CN"/>
        </w:rPr>
        <w:t xml:space="preserve">                            </w:t>
      </w:r>
    </w:p>
    <w:p w14:paraId="30D17CD3">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p>
    <w:p w14:paraId="20834DDB">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乙方基本信息：</w:t>
      </w:r>
    </w:p>
    <w:p w14:paraId="684E8C32">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统一社会信用代码：</w:t>
      </w:r>
    </w:p>
    <w:p w14:paraId="28653880">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资质等级及专业类别：</w:t>
      </w:r>
    </w:p>
    <w:p w14:paraId="4E355446">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资质证书有效期：</w:t>
      </w:r>
    </w:p>
    <w:p w14:paraId="6EEEF019">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法定代表人姓名：</w:t>
      </w:r>
    </w:p>
    <w:p w14:paraId="5F7DD3C9">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项目负责人姓名：</w:t>
      </w:r>
    </w:p>
    <w:p w14:paraId="7932A4A7">
      <w:pPr>
        <w:keepNext w:val="0"/>
        <w:keepLines w:val="0"/>
        <w:pageBreakBefore w:val="0"/>
        <w:kinsoku/>
        <w:wordWrap w:val="0"/>
        <w:overflowPunct/>
        <w:topLinePunct/>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highlight w:val="none"/>
        </w:rPr>
        <w:t>依据《中华人民共和国民法典》</w:t>
      </w:r>
      <w:r>
        <w:rPr>
          <w:rFonts w:hint="default" w:ascii="Times New Roman" w:hAnsi="Times New Roman" w:eastAsia="宋体" w:cs="Times New Roman"/>
          <w:snapToGrid w:val="0"/>
          <w:kern w:val="0"/>
          <w:sz w:val="24"/>
          <w:szCs w:val="24"/>
        </w:rPr>
        <w:t>及行业管理有关法律、法规和规章，遵循平等、自愿、公平和诚实信用的原则，鉴于甲方已承担</w:t>
      </w:r>
      <w:r>
        <w:rPr>
          <w:rFonts w:hint="eastAsia" w:ascii="Times New Roman" w:hAnsi="Times New Roman" w:cs="Times New Roman"/>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的</w:t>
      </w:r>
      <w:r>
        <w:rPr>
          <w:rFonts w:hint="eastAsia" w:ascii="Times New Roman" w:hAnsi="Times New Roman" w:cs="Times New Roman"/>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，经</w:t>
      </w:r>
      <w:r>
        <w:rPr>
          <w:rFonts w:hint="eastAsia" w:ascii="Times New Roman" w:hAnsi="Times New Roman" w:cs="Times New Roman"/>
          <w:snapToGrid w:val="0"/>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，甲乙双方就</w:t>
      </w:r>
      <w:r>
        <w:rPr>
          <w:rFonts w:hint="default" w:ascii="Times New Roman" w:hAnsi="Times New Roman" w:eastAsia="宋体" w:cs="Times New Roman"/>
          <w:snapToGrid w:val="0"/>
          <w:kern w:val="0"/>
          <w:sz w:val="24"/>
          <w:szCs w:val="24"/>
          <w:lang w:val="en-US" w:eastAsia="zh-CN"/>
        </w:rPr>
        <w:t>该项目</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事项达成一致，订立本合同。</w:t>
      </w:r>
    </w:p>
    <w:p w14:paraId="26E3845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kern w:val="0"/>
          <w:sz w:val="24"/>
          <w:szCs w:val="24"/>
        </w:rPr>
      </w:pPr>
      <w:r>
        <w:rPr>
          <w:rFonts w:hint="default" w:ascii="Times New Roman" w:hAnsi="Times New Roman" w:eastAsia="宋体" w:cs="Times New Roman"/>
          <w:b/>
          <w:snapToGrid w:val="0"/>
          <w:kern w:val="0"/>
          <w:sz w:val="24"/>
          <w:szCs w:val="24"/>
        </w:rPr>
        <w:t>第一条 本合同签订依据</w:t>
      </w:r>
    </w:p>
    <w:p w14:paraId="49750C59">
      <w:pPr>
        <w:keepNext w:val="0"/>
        <w:keepLines w:val="0"/>
        <w:pageBreakBefore w:val="0"/>
        <w:kinsoku/>
        <w:wordWrap w:val="0"/>
        <w:overflowPunct/>
        <w:topLinePunct/>
        <w:bidi w:val="0"/>
        <w:spacing w:line="360" w:lineRule="auto"/>
        <w:ind w:left="0" w:leftChars="0" w:firstLine="480" w:firstLineChars="200"/>
        <w:rPr>
          <w:rFonts w:hint="default" w:ascii="Times New Roman" w:hAnsi="Times New Roman" w:eastAsia="宋体" w:cs="Times New Roman"/>
          <w:snapToGrid w:val="0"/>
          <w:kern w:val="0"/>
          <w:sz w:val="24"/>
          <w:szCs w:val="24"/>
          <w:highlight w:val="none"/>
        </w:rPr>
      </w:pPr>
      <w:r>
        <w:rPr>
          <w:rFonts w:hint="default" w:ascii="Times New Roman" w:hAnsi="Times New Roman" w:eastAsia="宋体" w:cs="Times New Roman"/>
          <w:snapToGrid w:val="0"/>
          <w:kern w:val="0"/>
          <w:sz w:val="24"/>
          <w:szCs w:val="24"/>
          <w:highlight w:val="none"/>
        </w:rPr>
        <w:t>1.1</w:t>
      </w:r>
      <w:r>
        <w:rPr>
          <w:rFonts w:hint="default" w:ascii="Times New Roman" w:hAnsi="Times New Roman" w:eastAsia="宋体"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rPr>
        <w:t>《中华人民共和国民法典》。</w:t>
      </w:r>
    </w:p>
    <w:p w14:paraId="2A678A86">
      <w:pPr>
        <w:keepNext w:val="0"/>
        <w:keepLines w:val="0"/>
        <w:pageBreakBefore w:val="0"/>
        <w:kinsoku/>
        <w:wordWrap w:val="0"/>
        <w:overflowPunct/>
        <w:topLinePunct/>
        <w:bidi w:val="0"/>
        <w:spacing w:line="360" w:lineRule="auto"/>
        <w:ind w:left="0" w:leftChars="0" w:firstLine="480" w:firstLineChars="200"/>
        <w:rPr>
          <w:rFonts w:hint="default" w:ascii="Times New Roman" w:hAnsi="Times New Roman" w:eastAsia="宋体" w:cs="Times New Roman"/>
          <w:snapToGrid w:val="0"/>
          <w:kern w:val="0"/>
          <w:sz w:val="24"/>
          <w:szCs w:val="24"/>
          <w:highlight w:val="none"/>
        </w:rPr>
      </w:pPr>
      <w:r>
        <w:rPr>
          <w:rFonts w:hint="default" w:ascii="Times New Roman" w:hAnsi="Times New Roman" w:eastAsia="宋体" w:cs="Times New Roman"/>
          <w:snapToGrid w:val="0"/>
          <w:kern w:val="0"/>
          <w:sz w:val="24"/>
          <w:szCs w:val="24"/>
          <w:highlight w:val="none"/>
        </w:rPr>
        <w:t>1.2</w:t>
      </w:r>
      <w:r>
        <w:rPr>
          <w:rFonts w:hint="default" w:ascii="Times New Roman" w:hAnsi="Times New Roman" w:eastAsia="宋体"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rPr>
        <w:t>国家及地方、行业有关本专业的法律、法规及相关技术标准和要求。</w:t>
      </w:r>
    </w:p>
    <w:p w14:paraId="38F645E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eastAsia="宋体" w:cs="Times New Roman"/>
          <w:b/>
          <w:snapToGrid w:val="0"/>
          <w:kern w:val="0"/>
          <w:sz w:val="24"/>
          <w:szCs w:val="24"/>
          <w:lang w:val="en-US" w:eastAsia="zh-CN"/>
        </w:rPr>
        <w:t>二</w:t>
      </w:r>
      <w:r>
        <w:rPr>
          <w:rFonts w:hint="default" w:ascii="Times New Roman" w:hAnsi="Times New Roman" w:eastAsia="宋体" w:cs="Times New Roman"/>
          <w:b/>
          <w:snapToGrid w:val="0"/>
          <w:kern w:val="0"/>
          <w:sz w:val="24"/>
          <w:szCs w:val="24"/>
        </w:rPr>
        <w:t xml:space="preserve">条 </w:t>
      </w:r>
      <w:r>
        <w:rPr>
          <w:rFonts w:hint="default" w:ascii="Times New Roman" w:hAnsi="Times New Roman" w:eastAsia="宋体" w:cs="Times New Roman"/>
          <w:b/>
          <w:snapToGrid w:val="0"/>
          <w:sz w:val="24"/>
          <w:szCs w:val="24"/>
        </w:rPr>
        <w:t>本合同项目的名称、地点、</w:t>
      </w:r>
      <w:r>
        <w:rPr>
          <w:rFonts w:hint="eastAsia" w:ascii="Times New Roman" w:hAnsi="Times New Roman" w:cs="Times New Roman"/>
          <w:b/>
          <w:snapToGrid w:val="0"/>
          <w:sz w:val="24"/>
          <w:szCs w:val="24"/>
          <w:lang w:val="en-US" w:eastAsia="zh-CN"/>
        </w:rPr>
        <w:t>概况、</w:t>
      </w:r>
      <w:r>
        <w:rPr>
          <w:rFonts w:hint="default" w:ascii="Times New Roman" w:hAnsi="Times New Roman" w:eastAsia="宋体" w:cs="Times New Roman"/>
          <w:b/>
          <w:snapToGrid w:val="0"/>
          <w:sz w:val="24"/>
          <w:szCs w:val="24"/>
        </w:rPr>
        <w:t>工期</w:t>
      </w:r>
    </w:p>
    <w:p w14:paraId="5AE3C8A4">
      <w:pPr>
        <w:keepNext w:val="0"/>
        <w:keepLines w:val="0"/>
        <w:pageBreakBefore w:val="0"/>
        <w:kinsoku/>
        <w:wordWrap/>
        <w:overflowPunct/>
        <w:topLinePunct w:val="0"/>
        <w:bidi w:val="0"/>
        <w:spacing w:line="360" w:lineRule="auto"/>
        <w:ind w:left="0" w:leftChars="0" w:firstLine="480" w:firstLineChars="200"/>
        <w:textAlignment w:val="auto"/>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.1</w:t>
      </w:r>
      <w:r>
        <w:rPr>
          <w:rFonts w:hint="eastAsia" w:ascii="Times New Roman" w:hAnsi="Times New Roman" w:cs="Times New Roman"/>
          <w:snapToGrid w:val="0"/>
          <w:kern w:val="0"/>
          <w:sz w:val="24"/>
          <w:szCs w:val="24"/>
          <w:u w:val="none"/>
          <w:lang w:val="en-US" w:eastAsia="zh-CN"/>
        </w:rPr>
        <w:t xml:space="preserve"> </w:t>
      </w:r>
      <w:r>
        <w:rPr>
          <w:rFonts w:hint="default" w:ascii="Times New Roman" w:hAnsi="Times New Roman" w:eastAsia="宋体" w:cs="Times New Roman"/>
          <w:snapToGrid w:val="0"/>
          <w:kern w:val="0"/>
          <w:sz w:val="24"/>
          <w:szCs w:val="24"/>
          <w:u w:val="none"/>
        </w:rPr>
        <w:t>项目名称：</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eastAsia="宋体" w:cs="Times New Roman"/>
          <w:kern w:val="0"/>
          <w:sz w:val="24"/>
          <w:szCs w:val="24"/>
          <w:u w:val="none"/>
          <w:lang w:eastAsia="zh-CN"/>
        </w:rPr>
        <w:t>。</w:t>
      </w:r>
    </w:p>
    <w:p w14:paraId="6F9517BD">
      <w:pPr>
        <w:keepNext w:val="0"/>
        <w:keepLines w:val="0"/>
        <w:pageBreakBefore w:val="0"/>
        <w:kinsoku/>
        <w:wordWrap/>
        <w:overflowPunct/>
        <w:topLinePunct w:val="0"/>
        <w:bidi w:val="0"/>
        <w:spacing w:line="360" w:lineRule="auto"/>
        <w:ind w:left="0" w:leftChars="0" w:firstLine="480" w:firstLineChars="200"/>
        <w:textAlignment w:val="auto"/>
        <w:rPr>
          <w:rFonts w:hint="eastAsia" w:ascii="Times New Roman" w:hAnsi="Times New Roman" w:eastAsia="宋体" w:cs="Times New Roman"/>
          <w:sz w:val="24"/>
          <w:szCs w:val="24"/>
          <w:highlight w:val="none"/>
          <w:u w:val="none"/>
          <w:lang w:val="en-US" w:eastAsia="zh-CN"/>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.2</w:t>
      </w:r>
      <w:r>
        <w:rPr>
          <w:rFonts w:hint="eastAsia" w:ascii="Times New Roman" w:hAnsi="Times New Roman" w:cs="Times New Roman"/>
          <w:snapToGrid w:val="0"/>
          <w:kern w:val="0"/>
          <w:sz w:val="24"/>
          <w:szCs w:val="24"/>
          <w:u w:val="none"/>
          <w:lang w:val="en-US" w:eastAsia="zh-CN"/>
        </w:rPr>
        <w:t xml:space="preserve"> </w:t>
      </w:r>
      <w:r>
        <w:rPr>
          <w:rFonts w:hint="eastAsia" w:ascii="Times New Roman" w:hAnsi="Times New Roman" w:eastAsia="宋体" w:cs="Times New Roman"/>
          <w:snapToGrid w:val="0"/>
          <w:kern w:val="0"/>
          <w:sz w:val="24"/>
          <w:szCs w:val="24"/>
          <w:u w:val="none"/>
          <w:lang w:val="en-US" w:eastAsia="zh-CN"/>
        </w:rPr>
        <w:t>项目</w:t>
      </w:r>
      <w:r>
        <w:rPr>
          <w:rFonts w:hint="default" w:ascii="Times New Roman" w:hAnsi="Times New Roman" w:eastAsia="宋体" w:cs="Times New Roman"/>
          <w:snapToGrid w:val="0"/>
          <w:kern w:val="0"/>
          <w:sz w:val="24"/>
          <w:szCs w:val="24"/>
          <w:u w:val="none"/>
        </w:rPr>
        <w:t>地点：</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eastAsia="宋体" w:cs="Times New Roman"/>
          <w:sz w:val="24"/>
          <w:szCs w:val="24"/>
          <w:highlight w:val="none"/>
          <w:u w:val="none"/>
          <w:lang w:val="en-US" w:eastAsia="zh-CN"/>
        </w:rPr>
        <w:t>。</w:t>
      </w:r>
    </w:p>
    <w:p w14:paraId="4C49AAD2">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z w:val="24"/>
          <w:szCs w:val="24"/>
          <w:highlight w:val="none"/>
          <w:u w:val="none"/>
          <w:lang w:val="en-US" w:eastAsia="zh-CN"/>
        </w:rPr>
      </w:pPr>
      <w:r>
        <w:rPr>
          <w:rFonts w:hint="eastAsia" w:ascii="Times New Roman" w:hAnsi="Times New Roman" w:cs="Times New Roman"/>
          <w:sz w:val="24"/>
          <w:szCs w:val="24"/>
          <w:highlight w:val="none"/>
          <w:u w:val="none"/>
          <w:lang w:val="en-US" w:eastAsia="zh-CN"/>
        </w:rPr>
        <w:t>2.3 工程概况：</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cs="Times New Roman"/>
          <w:color w:val="auto"/>
          <w:sz w:val="24"/>
          <w:szCs w:val="24"/>
          <w:highlight w:val="none"/>
          <w:u w:val="none"/>
          <w:shd w:val="clear" w:fill="auto"/>
          <w:lang w:val="en-US" w:eastAsia="zh-CN" w:bidi="zh-CN"/>
        </w:rPr>
        <w:t>。</w:t>
      </w:r>
    </w:p>
    <w:p w14:paraId="45BC9789">
      <w:pPr>
        <w:pStyle w:val="29"/>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u w:val="none"/>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w:t>
      </w:r>
      <w:r>
        <w:rPr>
          <w:rFonts w:hint="eastAsia" w:cs="Times New Roman"/>
          <w:snapToGrid w:val="0"/>
          <w:kern w:val="0"/>
          <w:sz w:val="24"/>
          <w:szCs w:val="24"/>
          <w:u w:val="none"/>
          <w:lang w:val="en-US" w:eastAsia="zh-CN"/>
        </w:rPr>
        <w:t>4</w:t>
      </w:r>
      <w:r>
        <w:rPr>
          <w:rFonts w:hint="default" w:ascii="Times New Roman" w:hAnsi="Times New Roman" w:eastAsia="宋体" w:cs="Times New Roman"/>
          <w:snapToGrid w:val="0"/>
          <w:kern w:val="0"/>
          <w:sz w:val="24"/>
          <w:szCs w:val="24"/>
          <w:u w:val="none"/>
        </w:rPr>
        <w:t xml:space="preserve"> </w:t>
      </w:r>
      <w:r>
        <w:rPr>
          <w:rFonts w:hint="eastAsia" w:ascii="Times New Roman" w:hAnsi="Times New Roman" w:cs="Times New Roman"/>
          <w:snapToGrid w:val="0"/>
          <w:kern w:val="0"/>
          <w:sz w:val="24"/>
          <w:szCs w:val="24"/>
          <w:u w:val="none"/>
          <w:lang w:val="en-US" w:eastAsia="zh-CN"/>
        </w:rPr>
        <w:t>服务期限</w:t>
      </w:r>
      <w:r>
        <w:rPr>
          <w:rFonts w:hint="default" w:ascii="Times New Roman" w:hAnsi="Times New Roman" w:eastAsia="宋体" w:cs="Times New Roman"/>
          <w:snapToGrid w:val="0"/>
          <w:color w:val="auto"/>
          <w:kern w:val="0"/>
          <w:sz w:val="24"/>
          <w:szCs w:val="24"/>
          <w:u w:val="none"/>
        </w:rPr>
        <w:t>：</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p>
    <w:p w14:paraId="6F0E2F9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eastAsia="宋体" w:cs="Times New Roman"/>
          <w:b/>
          <w:snapToGrid w:val="0"/>
          <w:sz w:val="24"/>
          <w:szCs w:val="24"/>
          <w:lang w:val="en-US" w:eastAsia="zh-CN"/>
        </w:rPr>
        <w:t>三</w:t>
      </w:r>
      <w:r>
        <w:rPr>
          <w:rFonts w:hint="default" w:ascii="Times New Roman" w:hAnsi="Times New Roman" w:eastAsia="宋体" w:cs="Times New Roman"/>
          <w:b/>
          <w:snapToGrid w:val="0"/>
          <w:sz w:val="24"/>
          <w:szCs w:val="24"/>
        </w:rPr>
        <w:t xml:space="preserve">条 </w:t>
      </w:r>
      <w:r>
        <w:rPr>
          <w:rFonts w:hint="eastAsia" w:ascii="Times New Roman" w:hAnsi="Times New Roman" w:cs="Times New Roman"/>
          <w:b/>
          <w:snapToGrid w:val="0"/>
          <w:sz w:val="24"/>
          <w:szCs w:val="24"/>
          <w:lang w:val="en-US" w:eastAsia="zh-CN"/>
        </w:rPr>
        <w:t>服务</w:t>
      </w:r>
      <w:r>
        <w:rPr>
          <w:rFonts w:hint="default" w:ascii="Times New Roman" w:hAnsi="Times New Roman" w:eastAsia="宋体" w:cs="Times New Roman"/>
          <w:b/>
          <w:snapToGrid w:val="0"/>
          <w:sz w:val="24"/>
          <w:szCs w:val="24"/>
        </w:rPr>
        <w:t>内容</w:t>
      </w:r>
    </w:p>
    <w:p w14:paraId="6768B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p>
    <w:p w14:paraId="5B495662">
      <w:pPr>
        <w:keepNext w:val="0"/>
        <w:keepLines w:val="0"/>
        <w:pageBreakBefore w:val="0"/>
        <w:kinsoku/>
        <w:wordWrap/>
        <w:overflowPunct/>
        <w:topLinePunct w:val="0"/>
        <w:bidi w:val="0"/>
        <w:spacing w:line="360" w:lineRule="auto"/>
        <w:ind w:left="0" w:leftChars="0" w:firstLine="482" w:firstLineChars="200"/>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eastAsia="宋体" w:cs="Times New Roman"/>
          <w:b/>
          <w:snapToGrid w:val="0"/>
          <w:sz w:val="24"/>
          <w:szCs w:val="24"/>
          <w:lang w:val="en-US" w:eastAsia="zh-CN"/>
        </w:rPr>
        <w:t>四</w:t>
      </w:r>
      <w:r>
        <w:rPr>
          <w:rFonts w:hint="default" w:ascii="Times New Roman" w:hAnsi="Times New Roman" w:eastAsia="宋体" w:cs="Times New Roman"/>
          <w:b/>
          <w:snapToGrid w:val="0"/>
          <w:sz w:val="24"/>
          <w:szCs w:val="24"/>
        </w:rPr>
        <w:t>条 合同价款</w:t>
      </w:r>
    </w:p>
    <w:p w14:paraId="2783C75E">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lang w:val="en-US" w:eastAsia="zh-CN"/>
        </w:rPr>
        <w:t>4</w:t>
      </w:r>
      <w:r>
        <w:rPr>
          <w:rFonts w:hint="default" w:ascii="Times New Roman" w:hAnsi="Times New Roman" w:eastAsia="宋体" w:cs="Times New Roman"/>
          <w:snapToGrid w:val="0"/>
          <w:kern w:val="0"/>
          <w:sz w:val="24"/>
          <w:szCs w:val="24"/>
        </w:rPr>
        <w:t>.1</w:t>
      </w:r>
      <w:r>
        <w:rPr>
          <w:rFonts w:hint="eastAsia" w:ascii="Times New Roman" w:hAnsi="Times New Roman" w:eastAsia="宋体"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rPr>
        <w:t>本合同</w:t>
      </w:r>
      <w:r>
        <w:rPr>
          <w:rFonts w:hint="eastAsia" w:ascii="Times New Roman" w:hAnsi="Times New Roman" w:eastAsia="宋体" w:cs="Times New Roman"/>
          <w:snapToGrid w:val="0"/>
          <w:kern w:val="0"/>
          <w:sz w:val="24"/>
          <w:szCs w:val="24"/>
        </w:rPr>
        <w:t>为单价合同</w:t>
      </w:r>
      <w:r>
        <w:rPr>
          <w:rFonts w:hint="default" w:ascii="Times New Roman" w:hAnsi="Times New Roman" w:eastAsia="宋体" w:cs="Times New Roman"/>
          <w:snapToGrid w:val="0"/>
          <w:kern w:val="0"/>
          <w:sz w:val="24"/>
          <w:szCs w:val="24"/>
        </w:rPr>
        <w:t>，</w:t>
      </w:r>
      <w:r>
        <w:rPr>
          <w:rFonts w:hint="eastAsia" w:ascii="Times New Roman" w:hAnsi="Times New Roman" w:eastAsia="宋体" w:cs="Times New Roman"/>
          <w:snapToGrid w:val="0"/>
          <w:kern w:val="0"/>
          <w:sz w:val="24"/>
          <w:szCs w:val="24"/>
        </w:rPr>
        <w:t>根据乙方工作量，暂定合同金额</w:t>
      </w:r>
      <w:r>
        <w:rPr>
          <w:rFonts w:hint="default" w:ascii="Times New Roman" w:hAnsi="Times New Roman" w:eastAsia="宋体" w:cs="Times New Roman"/>
          <w:snapToGrid w:val="0"/>
          <w:kern w:val="0"/>
          <w:sz w:val="24"/>
          <w:szCs w:val="24"/>
        </w:rPr>
        <w:t>（含增值税）¥</w:t>
      </w:r>
      <w:r>
        <w:rPr>
          <w:rFonts w:hint="eastAsia" w:ascii="Times New Roman" w:hAnsi="Times New Roman" w:cs="Times New Roman"/>
          <w:snapToGrid w:val="0"/>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w:t>
      </w:r>
      <w:r>
        <w:rPr>
          <w:rFonts w:hint="default" w:ascii="Times New Roman" w:hAnsi="Times New Roman" w:eastAsia="宋体" w:cs="Times New Roman"/>
          <w:sz w:val="24"/>
          <w:szCs w:val="24"/>
        </w:rPr>
        <w:t>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r>
        <w:rPr>
          <w:rFonts w:hint="default" w:ascii="Times New Roman" w:hAnsi="Times New Roman" w:eastAsia="宋体" w:cs="Times New Roman"/>
          <w:snapToGrid w:val="0"/>
          <w:kern w:val="0"/>
          <w:sz w:val="24"/>
          <w:szCs w:val="24"/>
        </w:rPr>
        <w:t>）。其中不含税价为¥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），增值税税率为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%，增值税为¥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w:t>
      </w:r>
      <w:r>
        <w:rPr>
          <w:rFonts w:hint="eastAsia" w:ascii="Times New Roman" w:hAnsi="Times New Roman" w:cs="Times New Roman"/>
          <w:snapToGrid w:val="0"/>
          <w:kern w:val="0"/>
          <w:sz w:val="24"/>
          <w:szCs w:val="24"/>
          <w:lang w:eastAsia="zh-CN"/>
        </w:rPr>
        <w:t>，</w:t>
      </w:r>
      <w:r>
        <w:rPr>
          <w:rFonts w:hint="eastAsia" w:ascii="Times New Roman" w:hAnsi="Times New Roman" w:eastAsia="宋体" w:cs="Times New Roman"/>
          <w:snapToGrid w:val="0"/>
          <w:kern w:val="0"/>
          <w:sz w:val="24"/>
          <w:szCs w:val="24"/>
        </w:rPr>
        <w:t>最终金额以乙方实际完成工作量结算为准，具体明细详见附件</w:t>
      </w:r>
      <w:r>
        <w:rPr>
          <w:rFonts w:hint="default" w:ascii="Times New Roman" w:hAnsi="Times New Roman" w:eastAsia="宋体" w:cs="Times New Roman"/>
          <w:snapToGrid w:val="0"/>
          <w:kern w:val="0"/>
          <w:sz w:val="24"/>
          <w:szCs w:val="24"/>
        </w:rPr>
        <w:t>。</w:t>
      </w:r>
    </w:p>
    <w:p w14:paraId="613A447E">
      <w:pPr>
        <w:widowControl/>
        <w:spacing w:line="360" w:lineRule="auto"/>
        <w:ind w:firstLine="480" w:firstLineChars="200"/>
        <w:rPr>
          <w:rFonts w:hint="eastAsia" w:ascii="宋体" w:hAnsi="宋体" w:eastAsia="宋体" w:cs="宋体"/>
          <w:snapToGrid w:val="0"/>
          <w:spacing w:val="6"/>
          <w:kern w:val="0"/>
          <w:sz w:val="24"/>
          <w:szCs w:val="24"/>
          <w:lang w:eastAsia="zh-CN"/>
        </w:rPr>
      </w:pPr>
      <w:r>
        <w:rPr>
          <w:rFonts w:ascii="Times New Roman" w:hAnsi="Times New Roman" w:cs="Times New Roman"/>
          <w:snapToGrid w:val="0"/>
          <w:sz w:val="24"/>
          <w:szCs w:val="24"/>
          <w:lang w:val="en-US"/>
        </w:rPr>
        <w:t>4</w:t>
      </w:r>
      <w:r>
        <w:rPr>
          <w:rFonts w:ascii="Times New Roman" w:hAnsi="Times New Roman" w:cs="Times New Roman"/>
          <w:snapToGrid w:val="0"/>
          <w:sz w:val="24"/>
          <w:szCs w:val="24"/>
        </w:rPr>
        <w:t>.2</w:t>
      </w:r>
      <w:r>
        <w:rPr>
          <w:rFonts w:hint="eastAsia" w:ascii="Times New Roman" w:hAnsi="Times New Roman" w:cs="Times New Roman"/>
          <w:snapToGrid w:val="0"/>
          <w:sz w:val="24"/>
          <w:szCs w:val="24"/>
          <w:lang w:val="en-US" w:eastAsia="zh-CN"/>
        </w:rPr>
        <w:t xml:space="preserve"> </w:t>
      </w:r>
      <w:r>
        <w:rPr>
          <w:rFonts w:hint="eastAsia" w:ascii="宋体" w:hAnsi="宋体" w:eastAsia="宋体" w:cs="宋体"/>
          <w:snapToGrid w:val="0"/>
          <w:spacing w:val="6"/>
          <w:kern w:val="0"/>
          <w:sz w:val="24"/>
          <w:szCs w:val="24"/>
        </w:rPr>
        <w:t>乙方</w:t>
      </w:r>
      <w:r>
        <w:rPr>
          <w:rFonts w:hint="eastAsia" w:ascii="宋体" w:hAnsi="宋体" w:eastAsia="宋体" w:cs="宋体"/>
          <w:snapToGrid w:val="0"/>
          <w:spacing w:val="6"/>
          <w:kern w:val="0"/>
          <w:sz w:val="24"/>
          <w:szCs w:val="24"/>
          <w:lang w:val="en-US" w:eastAsia="zh-CN"/>
        </w:rPr>
        <w:t>合同金额</w:t>
      </w:r>
      <w:r>
        <w:rPr>
          <w:rFonts w:hint="eastAsia" w:ascii="宋体" w:hAnsi="宋体" w:eastAsia="宋体" w:cs="宋体"/>
          <w:snapToGrid w:val="0"/>
          <w:spacing w:val="6"/>
          <w:kern w:val="0"/>
          <w:sz w:val="24"/>
          <w:szCs w:val="24"/>
        </w:rPr>
        <w:t>中包含乙方为完成本合同工作所需的人工、材料、机械、设备、交通、食宿、税费、保险</w:t>
      </w:r>
      <w:r>
        <w:rPr>
          <w:rFonts w:hint="eastAsia" w:ascii="宋体" w:hAnsi="宋体" w:eastAsia="宋体" w:cs="宋体"/>
          <w:snapToGrid w:val="0"/>
          <w:spacing w:val="6"/>
          <w:kern w:val="0"/>
          <w:sz w:val="24"/>
          <w:szCs w:val="24"/>
          <w:lang w:eastAsia="zh-CN"/>
        </w:rPr>
        <w:t>、</w:t>
      </w:r>
      <w:r>
        <w:rPr>
          <w:rFonts w:hint="eastAsia" w:ascii="宋体" w:hAnsi="宋体" w:eastAsia="宋体" w:cs="宋体"/>
          <w:snapToGrid w:val="0"/>
          <w:spacing w:val="6"/>
          <w:kern w:val="0"/>
          <w:sz w:val="24"/>
          <w:szCs w:val="24"/>
          <w:lang w:val="en-US" w:eastAsia="zh-CN"/>
        </w:rPr>
        <w:t>可能逾期支付产生的资金利息</w:t>
      </w:r>
      <w:r>
        <w:rPr>
          <w:rFonts w:hint="eastAsia" w:ascii="宋体" w:hAnsi="宋体" w:eastAsia="宋体" w:cs="宋体"/>
          <w:snapToGrid w:val="0"/>
          <w:spacing w:val="6"/>
          <w:kern w:val="0"/>
          <w:sz w:val="24"/>
          <w:szCs w:val="24"/>
        </w:rPr>
        <w:t>等一切费用</w:t>
      </w:r>
      <w:r>
        <w:rPr>
          <w:rFonts w:hint="eastAsia" w:ascii="宋体" w:hAnsi="宋体" w:eastAsia="宋体" w:cs="宋体"/>
          <w:snapToGrid w:val="0"/>
          <w:spacing w:val="6"/>
          <w:kern w:val="0"/>
          <w:sz w:val="24"/>
          <w:szCs w:val="24"/>
          <w:lang w:eastAsia="zh-CN"/>
        </w:rPr>
        <w:t>。</w:t>
      </w:r>
    </w:p>
    <w:p w14:paraId="37154F90">
      <w:pPr>
        <w:widowControl/>
        <w:spacing w:line="360" w:lineRule="auto"/>
        <w:ind w:firstLine="480" w:firstLineChars="200"/>
        <w:rPr>
          <w:rFonts w:ascii="Times New Roman" w:hAnsi="Times New Roman" w:cs="Times New Roman"/>
          <w:snapToGrid w:val="0"/>
          <w:sz w:val="24"/>
          <w:szCs w:val="24"/>
        </w:rPr>
      </w:pPr>
      <w:r>
        <w:rPr>
          <w:rFonts w:ascii="Times New Roman" w:hAnsi="Times New Roman" w:cs="Times New Roman"/>
          <w:snapToGrid w:val="0"/>
          <w:sz w:val="24"/>
          <w:szCs w:val="24"/>
          <w:lang w:val="en-US"/>
        </w:rPr>
        <w:t>4</w:t>
      </w:r>
      <w:r>
        <w:rPr>
          <w:rFonts w:ascii="Times New Roman" w:hAnsi="Times New Roman" w:cs="Times New Roman"/>
          <w:snapToGrid w:val="0"/>
          <w:sz w:val="24"/>
          <w:szCs w:val="24"/>
        </w:rPr>
        <w:t>.</w:t>
      </w:r>
      <w:r>
        <w:rPr>
          <w:rFonts w:hint="eastAsia" w:ascii="Times New Roman" w:hAnsi="Times New Roman" w:cs="Times New Roman"/>
          <w:snapToGrid w:val="0"/>
          <w:sz w:val="24"/>
          <w:szCs w:val="24"/>
          <w:lang w:val="en-US" w:eastAsia="zh-CN"/>
        </w:rPr>
        <w:t xml:space="preserve">3 </w:t>
      </w:r>
      <w:r>
        <w:rPr>
          <w:rFonts w:ascii="Times New Roman" w:hAnsi="Times New Roman" w:cs="Times New Roman"/>
          <w:snapToGrid w:val="0"/>
          <w:sz w:val="24"/>
          <w:szCs w:val="24"/>
        </w:rPr>
        <w:t>非乙方原因导致工作内容、工作范围或质量标准、数量等的变化，造成工作费用增减时，由甲乙双方基于本合同的定价原则协商后签订补充协议。</w:t>
      </w:r>
    </w:p>
    <w:p w14:paraId="2DE63BD2">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textAlignment w:val="auto"/>
        <w:outlineLvl w:val="0"/>
        <w:rPr>
          <w:rFonts w:hint="eastAsia" w:ascii="Times New Roman" w:hAnsi="Times New Roman" w:eastAsia="宋体" w:cs="Times New Roman"/>
          <w:b/>
          <w:snapToGrid w:val="0"/>
          <w:sz w:val="24"/>
          <w:szCs w:val="24"/>
        </w:rPr>
      </w:pPr>
      <w:r>
        <w:rPr>
          <w:rFonts w:hint="eastAsia" w:ascii="Times New Roman" w:hAnsi="Times New Roman" w:eastAsia="宋体" w:cs="Times New Roman"/>
          <w:b/>
          <w:snapToGrid w:val="0"/>
          <w:kern w:val="2"/>
          <w:sz w:val="24"/>
          <w:szCs w:val="24"/>
          <w:lang w:val="en-US" w:eastAsia="zh-CN" w:bidi="ar-SA"/>
        </w:rPr>
        <w:t>第五条</w:t>
      </w:r>
      <w:r>
        <w:rPr>
          <w:rFonts w:hint="eastAsia" w:ascii="Times New Roman" w:hAnsi="Times New Roman" w:cs="Times New Roman"/>
          <w:b/>
          <w:snapToGrid w:val="0"/>
          <w:kern w:val="2"/>
          <w:sz w:val="24"/>
          <w:szCs w:val="24"/>
          <w:lang w:val="en-US" w:eastAsia="zh-CN" w:bidi="ar-SA"/>
        </w:rPr>
        <w:t xml:space="preserve"> </w:t>
      </w:r>
      <w:r>
        <w:rPr>
          <w:rFonts w:hint="eastAsia" w:ascii="Times New Roman" w:hAnsi="Times New Roman" w:eastAsia="宋体" w:cs="Times New Roman"/>
          <w:b/>
          <w:snapToGrid w:val="0"/>
          <w:sz w:val="24"/>
          <w:szCs w:val="24"/>
        </w:rPr>
        <w:t>结算和支付方式</w:t>
      </w:r>
    </w:p>
    <w:p w14:paraId="388E3A4A">
      <w:pPr>
        <w:keepNext w:val="0"/>
        <w:keepLines w:val="0"/>
        <w:pageBreakBefore w:val="0"/>
        <w:widowControl/>
        <w:kinsoku/>
        <w:wordWrap/>
        <w:overflowPunct/>
        <w:topLinePunct w:val="0"/>
        <w:bidi w:val="0"/>
        <w:spacing w:line="360" w:lineRule="auto"/>
        <w:ind w:left="0" w:leftChars="0" w:firstLine="480" w:firstLineChars="200"/>
        <w:jc w:val="left"/>
        <w:textAlignment w:val="auto"/>
        <w:outlineLvl w:val="9"/>
        <w:rPr>
          <w:rFonts w:hint="default"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 xml:space="preserve">5.1 </w:t>
      </w:r>
      <w:r>
        <w:rPr>
          <w:rFonts w:hint="eastAsia" w:ascii="宋体" w:hAnsi="宋体" w:eastAsia="宋体"/>
          <w:color w:val="auto"/>
          <w:sz w:val="24"/>
          <w:szCs w:val="24"/>
          <w:highlight w:val="none"/>
        </w:rPr>
        <w:t>乙方</w:t>
      </w:r>
      <w:r>
        <w:rPr>
          <w:rFonts w:hint="eastAsia" w:ascii="宋体" w:hAnsi="宋体" w:eastAsia="宋体"/>
          <w:color w:val="auto"/>
          <w:sz w:val="24"/>
          <w:szCs w:val="24"/>
          <w:highlight w:val="none"/>
          <w:lang w:val="en-US" w:eastAsia="zh-CN"/>
        </w:rPr>
        <w:t>完成相应工作后，应及时</w:t>
      </w:r>
      <w:r>
        <w:rPr>
          <w:rFonts w:hint="eastAsia" w:ascii="宋体" w:hAnsi="宋体" w:eastAsia="宋体"/>
          <w:color w:val="auto"/>
          <w:sz w:val="24"/>
          <w:szCs w:val="24"/>
          <w:highlight w:val="none"/>
        </w:rPr>
        <w:t>按照甲方管理</w:t>
      </w:r>
      <w:r>
        <w:rPr>
          <w:rFonts w:hint="eastAsia" w:ascii="宋体" w:hAnsi="宋体" w:eastAsia="宋体"/>
          <w:color w:val="auto"/>
          <w:sz w:val="24"/>
          <w:szCs w:val="24"/>
          <w:highlight w:val="none"/>
          <w:lang w:val="en-US" w:eastAsia="zh-CN"/>
        </w:rPr>
        <w:t>要求向甲方提供符合要求的当期结算资料</w:t>
      </w:r>
      <w:r>
        <w:rPr>
          <w:rFonts w:hint="eastAsia" w:ascii="Times New Roman" w:hAnsi="Times New Roman" w:eastAsia="宋体" w:cs="Times New Roman"/>
          <w:snapToGrid w:val="0"/>
          <w:color w:val="auto"/>
          <w:sz w:val="24"/>
          <w:szCs w:val="24"/>
          <w:lang w:val="en-US" w:eastAsia="zh-CN"/>
        </w:rPr>
        <w:t>。</w:t>
      </w:r>
    </w:p>
    <w:p w14:paraId="7491ABEC">
      <w:pPr>
        <w:keepNext w:val="0"/>
        <w:keepLines w:val="0"/>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Times New Roman" w:hAnsi="Times New Roman" w:eastAsia="宋体" w:cs="Times New Roman"/>
          <w:snapToGrid w:val="0"/>
          <w:color w:val="0000FF"/>
          <w:sz w:val="24"/>
          <w:szCs w:val="24"/>
          <w:lang w:val="en-US" w:eastAsia="zh-CN"/>
        </w:rPr>
      </w:pPr>
      <w:r>
        <w:rPr>
          <w:rFonts w:hint="eastAsia" w:ascii="Times New Roman" w:hAnsi="Times New Roman" w:eastAsia="宋体" w:cs="Times New Roman"/>
          <w:snapToGrid w:val="0"/>
          <w:color w:val="auto"/>
          <w:sz w:val="24"/>
          <w:szCs w:val="24"/>
          <w:lang w:val="en-US" w:eastAsia="zh-CN"/>
        </w:rPr>
        <w:t xml:space="preserve">5.2 </w:t>
      </w:r>
      <w:r>
        <w:rPr>
          <w:rFonts w:hint="eastAsia" w:ascii="宋体" w:hAnsi="宋体" w:eastAsia="宋体"/>
          <w:color w:val="auto"/>
          <w:sz w:val="24"/>
          <w:szCs w:val="24"/>
          <w:highlight w:val="none"/>
          <w:lang w:val="en-US" w:eastAsia="zh-CN"/>
        </w:rPr>
        <w:t>乙方完成本合同约定的相应工作且甲方收到</w:t>
      </w:r>
      <w:r>
        <w:rPr>
          <w:rFonts w:hint="eastAsia" w:ascii="宋体" w:hAnsi="宋体" w:eastAsia="宋体" w:cs="Times New Roman"/>
          <w:color w:val="auto"/>
          <w:sz w:val="24"/>
          <w:szCs w:val="24"/>
          <w:highlight w:val="none"/>
          <w:lang w:val="en-US" w:eastAsia="zh-CN"/>
        </w:rPr>
        <w:t>主合同</w:t>
      </w:r>
      <w:r>
        <w:rPr>
          <w:rFonts w:hint="eastAsia" w:ascii="宋体" w:hAnsi="宋体" w:eastAsia="宋体"/>
          <w:color w:val="auto"/>
          <w:sz w:val="24"/>
          <w:szCs w:val="24"/>
          <w:highlight w:val="none"/>
          <w:lang w:val="en-US" w:eastAsia="zh-CN"/>
        </w:rPr>
        <w:t>中项目业主支付的对应合同</w:t>
      </w:r>
      <w:r>
        <w:rPr>
          <w:rFonts w:hint="eastAsia" w:ascii="宋体" w:hAnsi="宋体" w:eastAsia="宋体"/>
          <w:color w:val="auto"/>
          <w:sz w:val="24"/>
          <w:szCs w:val="24"/>
          <w:highlight w:val="none"/>
        </w:rPr>
        <w:t>款</w:t>
      </w:r>
      <w:r>
        <w:rPr>
          <w:rFonts w:hint="eastAsia" w:ascii="宋体" w:hAnsi="宋体" w:eastAsia="宋体"/>
          <w:color w:val="auto"/>
          <w:sz w:val="24"/>
          <w:szCs w:val="24"/>
          <w:highlight w:val="none"/>
          <w:lang w:val="en-US" w:eastAsia="zh-CN"/>
        </w:rPr>
        <w:t>项</w:t>
      </w:r>
      <w:r>
        <w:rPr>
          <w:rFonts w:hint="eastAsia" w:ascii="宋体" w:hAnsi="宋体" w:eastAsia="宋体"/>
          <w:color w:val="auto"/>
          <w:sz w:val="24"/>
          <w:szCs w:val="24"/>
          <w:highlight w:val="none"/>
        </w:rPr>
        <w:t>后，</w:t>
      </w:r>
      <w:r>
        <w:rPr>
          <w:rFonts w:hint="eastAsia" w:ascii="宋体" w:hAnsi="宋体" w:eastAsia="宋体" w:cs="Times New Roman"/>
          <w:color w:val="auto"/>
          <w:sz w:val="24"/>
          <w:szCs w:val="24"/>
          <w:highlight w:val="none"/>
          <w:lang w:val="en-US" w:eastAsia="zh-CN"/>
        </w:rPr>
        <w:t>甲方以本合同暂定总价为基数，按主合同净价到款比例同比例</w:t>
      </w:r>
      <w:r>
        <w:rPr>
          <w:rFonts w:hint="eastAsia" w:ascii="宋体" w:hAnsi="宋体" w:eastAsia="宋体"/>
          <w:color w:val="auto"/>
          <w:sz w:val="24"/>
          <w:szCs w:val="24"/>
          <w:highlight w:val="none"/>
          <w:lang w:val="en-US" w:eastAsia="zh-CN"/>
        </w:rPr>
        <w:t>支付乙方合同金额</w:t>
      </w:r>
      <w:r>
        <w:rPr>
          <w:rFonts w:hint="eastAsia" w:ascii="宋体" w:hAnsi="宋体" w:eastAsia="宋体" w:cs="Times New Roman"/>
          <w:snapToGrid/>
          <w:color w:val="auto"/>
          <w:sz w:val="24"/>
          <w:szCs w:val="24"/>
          <w:highlight w:val="none"/>
          <w:lang w:val="en-US" w:eastAsia="zh-CN"/>
        </w:rPr>
        <w:t>。</w:t>
      </w:r>
    </w:p>
    <w:p w14:paraId="362FF622">
      <w:pPr>
        <w:widowControl/>
        <w:wordWrap w:val="0"/>
        <w:topLinePunct/>
        <w:spacing w:line="360" w:lineRule="auto"/>
        <w:ind w:firstLine="480" w:firstLineChars="200"/>
        <w:jc w:val="left"/>
        <w:outlineLvl w:val="9"/>
        <w:rPr>
          <w:rFonts w:hint="eastAsia" w:ascii="Times New Roman" w:hAnsi="Times New Roman" w:eastAsia="宋体" w:cs="Times New Roman"/>
          <w:snapToGrid w:val="0"/>
          <w:color w:val="auto"/>
          <w:sz w:val="24"/>
          <w:szCs w:val="24"/>
        </w:rPr>
      </w:pPr>
      <w:r>
        <w:rPr>
          <w:rFonts w:hint="eastAsia" w:ascii="Times New Roman" w:hAnsi="Times New Roman" w:eastAsia="宋体" w:cs="Times New Roman"/>
          <w:snapToGrid w:val="0"/>
          <w:color w:val="auto"/>
          <w:sz w:val="24"/>
          <w:szCs w:val="24"/>
          <w:lang w:val="en-US" w:eastAsia="zh-CN"/>
        </w:rPr>
        <w:t>5</w:t>
      </w:r>
      <w:r>
        <w:rPr>
          <w:rFonts w:hint="eastAsia" w:ascii="Times New Roman" w:hAnsi="Times New Roman" w:eastAsia="宋体" w:cs="Times New Roman"/>
          <w:snapToGrid w:val="0"/>
          <w:color w:val="auto"/>
          <w:sz w:val="24"/>
          <w:szCs w:val="24"/>
        </w:rPr>
        <w:t>.</w:t>
      </w:r>
      <w:r>
        <w:rPr>
          <w:rFonts w:hint="eastAsia" w:ascii="Times New Roman" w:hAnsi="Times New Roman" w:eastAsia="宋体" w:cs="Times New Roman"/>
          <w:snapToGrid w:val="0"/>
          <w:color w:val="auto"/>
          <w:sz w:val="24"/>
          <w:szCs w:val="24"/>
          <w:lang w:val="en-US" w:eastAsia="zh-CN"/>
        </w:rPr>
        <w:t xml:space="preserve">3 </w:t>
      </w:r>
      <w:r>
        <w:rPr>
          <w:rFonts w:hint="eastAsia" w:ascii="Times New Roman" w:hAnsi="Times New Roman" w:eastAsia="宋体" w:cs="Times New Roman"/>
          <w:snapToGrid w:val="0"/>
          <w:color w:val="auto"/>
          <w:sz w:val="24"/>
          <w:szCs w:val="24"/>
        </w:rPr>
        <w:t>甲方付款前乙方应当提供与当期应付款项金额和服务内容一致的税率为</w:t>
      </w:r>
      <w:r>
        <w:rPr>
          <w:rFonts w:hint="eastAsia" w:ascii="Times New Roman" w:hAnsi="Times New Roman" w:eastAsia="宋体" w:cs="Times New Roman"/>
          <w:snapToGrid w:val="0"/>
          <w:color w:val="auto"/>
          <w:sz w:val="24"/>
          <w:szCs w:val="24"/>
          <w:lang w:val="en-US" w:eastAsia="zh-CN"/>
        </w:rPr>
        <w:t xml:space="preserve"> </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u w:val="none"/>
        </w:rPr>
        <w:t>%</w:t>
      </w:r>
      <w:r>
        <w:rPr>
          <w:rFonts w:hint="eastAsia" w:ascii="Times New Roman" w:hAnsi="Times New Roman" w:eastAsia="宋体" w:cs="Times New Roman"/>
          <w:snapToGrid w:val="0"/>
          <w:color w:val="auto"/>
          <w:sz w:val="24"/>
          <w:szCs w:val="24"/>
        </w:rPr>
        <w:t>的增值税</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rPr>
        <w:t>发票。乙方未提供合法有效发票的，甲方有权延期付款，且不承担任何责任。</w:t>
      </w:r>
    </w:p>
    <w:p w14:paraId="1122DB8D">
      <w:pPr>
        <w:widowControl/>
        <w:autoSpaceDE/>
        <w:autoSpaceDN/>
        <w:spacing w:line="360" w:lineRule="auto"/>
        <w:ind w:firstLine="480" w:firstLineChars="200"/>
        <w:jc w:val="left"/>
        <w:outlineLvl w:val="9"/>
        <w:rPr>
          <w:rFonts w:hint="eastAsia" w:ascii="Times New Roman" w:hAnsi="Times New Roman" w:eastAsia="宋体" w:cs="Times New Roman"/>
          <w:snapToGrid w:val="0"/>
          <w:color w:val="auto"/>
          <w:sz w:val="24"/>
          <w:szCs w:val="24"/>
        </w:rPr>
      </w:pPr>
      <w:r>
        <w:rPr>
          <w:rFonts w:hint="eastAsia" w:ascii="Times New Roman" w:hAnsi="Times New Roman" w:eastAsia="宋体" w:cs="Times New Roman"/>
          <w:snapToGrid w:val="0"/>
          <w:color w:val="auto"/>
          <w:sz w:val="24"/>
          <w:szCs w:val="24"/>
          <w:lang w:val="en-US"/>
        </w:rPr>
        <w:t>5</w:t>
      </w:r>
      <w:r>
        <w:rPr>
          <w:rFonts w:hint="eastAsia" w:ascii="Times New Roman" w:hAnsi="Times New Roman" w:eastAsia="宋体" w:cs="Times New Roman"/>
          <w:snapToGrid w:val="0"/>
          <w:color w:val="auto"/>
          <w:sz w:val="24"/>
          <w:szCs w:val="24"/>
        </w:rPr>
        <w:t>.</w:t>
      </w:r>
      <w:r>
        <w:rPr>
          <w:rFonts w:hint="eastAsia" w:ascii="Times New Roman" w:hAnsi="Times New Roman" w:eastAsia="宋体" w:cs="Times New Roman"/>
          <w:snapToGrid w:val="0"/>
          <w:color w:val="auto"/>
          <w:sz w:val="24"/>
          <w:szCs w:val="24"/>
          <w:lang w:val="en-US" w:eastAsia="zh-CN"/>
        </w:rPr>
        <w:t>4</w:t>
      </w:r>
      <w:r>
        <w:rPr>
          <w:rFonts w:hint="eastAsia" w:ascii="Times New Roman" w:hAnsi="Times New Roman" w:eastAsia="宋体" w:cs="Times New Roman"/>
          <w:snapToGrid w:val="0"/>
          <w:color w:val="auto"/>
          <w:sz w:val="24"/>
          <w:szCs w:val="24"/>
          <w:lang w:val="en-US"/>
        </w:rPr>
        <w:t xml:space="preserve"> </w:t>
      </w:r>
      <w:r>
        <w:rPr>
          <w:rFonts w:hint="eastAsia" w:ascii="Times New Roman" w:hAnsi="Times New Roman" w:eastAsia="宋体" w:cs="Times New Roman"/>
          <w:snapToGrid w:val="0"/>
          <w:color w:val="auto"/>
          <w:spacing w:val="0"/>
          <w:sz w:val="24"/>
          <w:szCs w:val="24"/>
          <w:lang w:val="en-US"/>
        </w:rPr>
        <w:t>鉴于本项目可能存在业主方和甲方资金调配等因素，进而导致甲方延迟付款等情形，乙方承诺予以谅解并放弃利息及其他索赔要求</w:t>
      </w:r>
      <w:r>
        <w:rPr>
          <w:rFonts w:hint="eastAsia" w:ascii="Times New Roman" w:hAnsi="Times New Roman" w:eastAsia="宋体" w:cs="Times New Roman"/>
          <w:snapToGrid w:val="0"/>
          <w:color w:val="auto"/>
          <w:spacing w:val="0"/>
          <w:sz w:val="24"/>
          <w:szCs w:val="24"/>
          <w:lang w:val="en-US" w:eastAsia="zh-CN"/>
        </w:rPr>
        <w:t>。</w:t>
      </w:r>
    </w:p>
    <w:p w14:paraId="3DE0D5E4">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textAlignment w:val="auto"/>
        <w:outlineLvl w:val="0"/>
        <w:rPr>
          <w:rFonts w:hint="eastAsia" w:ascii="Times New Roman" w:hAnsi="Times New Roman" w:eastAsia="宋体" w:cs="Times New Roman"/>
          <w:b/>
          <w:snapToGrid w:val="0"/>
          <w:kern w:val="2"/>
          <w:sz w:val="24"/>
          <w:szCs w:val="24"/>
          <w:lang w:val="en-US" w:eastAsia="zh-CN" w:bidi="ar-SA"/>
        </w:rPr>
      </w:pPr>
      <w:r>
        <w:rPr>
          <w:rFonts w:hint="eastAsia" w:ascii="Times New Roman" w:hAnsi="Times New Roman" w:eastAsia="宋体" w:cs="Times New Roman"/>
          <w:b/>
          <w:snapToGrid w:val="0"/>
          <w:kern w:val="2"/>
          <w:sz w:val="24"/>
          <w:szCs w:val="24"/>
          <w:lang w:val="en-US" w:eastAsia="zh-CN" w:bidi="ar-SA"/>
        </w:rPr>
        <w:t>第六条 履约保证金</w:t>
      </w:r>
    </w:p>
    <w:p w14:paraId="0D3C6008">
      <w:pPr>
        <w:widowControl/>
        <w:spacing w:line="360" w:lineRule="auto"/>
        <w:ind w:firstLine="480" w:firstLineChars="200"/>
        <w:jc w:val="left"/>
        <w:outlineLvl w:val="9"/>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本采购项目乙方须向甲方提供暂定合同金额</w:t>
      </w:r>
      <w:r>
        <w:rPr>
          <w:rFonts w:hint="eastAsia" w:cs="Times New Roman"/>
          <w:snapToGrid w:val="0"/>
          <w:color w:val="auto"/>
          <w:sz w:val="24"/>
          <w:szCs w:val="24"/>
          <w:lang w:val="en-US" w:eastAsia="zh-CN"/>
        </w:rPr>
        <w:t>10</w:t>
      </w:r>
      <w:r>
        <w:rPr>
          <w:rFonts w:hint="eastAsia" w:ascii="Times New Roman" w:hAnsi="Times New Roman" w:eastAsia="宋体" w:cs="Times New Roman"/>
          <w:snapToGrid w:val="0"/>
          <w:color w:val="auto"/>
          <w:sz w:val="24"/>
          <w:szCs w:val="24"/>
          <w:lang w:val="en-US" w:eastAsia="zh-CN"/>
        </w:rPr>
        <w:t>%的履约保证金，即¥</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lang w:val="en-US" w:eastAsia="zh-CN"/>
        </w:rPr>
        <w:t>元（大写：人民币</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lang w:val="en-US" w:eastAsia="zh-CN"/>
        </w:rPr>
        <w:t>）。乙方提供的全部设备质保期结束后，乙方需提交履约保证金退还的书面申请，甲方相关部门在审核通过后，将在14个工作日内无息退还给乙方。</w:t>
      </w:r>
    </w:p>
    <w:p w14:paraId="6E2B7E6B">
      <w:pPr>
        <w:widowControl/>
        <w:spacing w:line="360" w:lineRule="auto"/>
        <w:ind w:firstLine="480" w:firstLineChars="200"/>
        <w:jc w:val="left"/>
        <w:outlineLvl w:val="9"/>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pacing w:val="0"/>
          <w:kern w:val="2"/>
          <w:sz w:val="24"/>
          <w:szCs w:val="24"/>
          <w:lang w:val="en-US" w:bidi="ar-SA"/>
        </w:rPr>
        <w:t>采用银行保函时，</w:t>
      </w:r>
      <w:r>
        <w:rPr>
          <w:rFonts w:hint="eastAsia" w:ascii="Times New Roman" w:hAnsi="Times New Roman" w:eastAsia="宋体" w:cs="Times New Roman"/>
          <w:snapToGrid w:val="0"/>
          <w:color w:val="auto"/>
          <w:spacing w:val="0"/>
          <w:kern w:val="2"/>
          <w:sz w:val="24"/>
          <w:szCs w:val="24"/>
          <w:lang w:val="en-US" w:eastAsia="zh-CN" w:bidi="ar-SA"/>
        </w:rPr>
        <w:t>银行保函为固定期限的，</w:t>
      </w:r>
      <w:r>
        <w:rPr>
          <w:rFonts w:hint="eastAsia" w:ascii="Times New Roman" w:hAnsi="Times New Roman" w:eastAsia="宋体" w:cs="Times New Roman"/>
          <w:snapToGrid w:val="0"/>
          <w:color w:val="auto"/>
          <w:kern w:val="2"/>
          <w:sz w:val="24"/>
          <w:szCs w:val="24"/>
          <w:lang w:val="en-US" w:bidi="ar-SA"/>
        </w:rPr>
        <w:t>乙方承诺在履约保函失效日之前向甲方出具</w:t>
      </w:r>
      <w:r>
        <w:rPr>
          <w:rFonts w:hint="eastAsia" w:ascii="Times New Roman" w:hAnsi="Times New Roman" w:eastAsia="宋体" w:cs="Times New Roman"/>
          <w:snapToGrid w:val="0"/>
          <w:color w:val="auto"/>
          <w:kern w:val="2"/>
          <w:sz w:val="24"/>
          <w:szCs w:val="24"/>
          <w:lang w:val="en-US" w:eastAsia="zh-CN" w:bidi="ar-SA"/>
        </w:rPr>
        <w:t>同等效力同等金额的</w:t>
      </w:r>
      <w:r>
        <w:rPr>
          <w:rFonts w:hint="eastAsia" w:ascii="Times New Roman" w:hAnsi="Times New Roman" w:eastAsia="宋体" w:cs="Times New Roman"/>
          <w:snapToGrid w:val="0"/>
          <w:color w:val="auto"/>
          <w:kern w:val="2"/>
          <w:sz w:val="24"/>
          <w:szCs w:val="24"/>
          <w:lang w:val="en-US" w:bidi="ar-SA"/>
        </w:rPr>
        <w:t>后续阶段履约保函</w:t>
      </w:r>
      <w:r>
        <w:rPr>
          <w:rFonts w:hint="eastAsia" w:ascii="Times New Roman" w:hAnsi="Times New Roman" w:eastAsia="宋体" w:cs="Times New Roman"/>
          <w:snapToGrid w:val="0"/>
          <w:color w:val="auto"/>
          <w:kern w:val="2"/>
          <w:sz w:val="24"/>
          <w:szCs w:val="24"/>
          <w:lang w:val="en-US" w:eastAsia="zh-CN" w:bidi="ar-SA"/>
        </w:rPr>
        <w:t>或提供等额的现金担保</w:t>
      </w:r>
      <w:r>
        <w:rPr>
          <w:rFonts w:hint="eastAsia" w:ascii="Times New Roman" w:hAnsi="Times New Roman" w:eastAsia="宋体" w:cs="Times New Roman"/>
          <w:snapToGrid w:val="0"/>
          <w:color w:val="auto"/>
          <w:kern w:val="2"/>
          <w:sz w:val="24"/>
          <w:szCs w:val="24"/>
          <w:lang w:val="en-US" w:bidi="ar-SA"/>
        </w:rPr>
        <w:t>，直至乙方完成合同约定全部工作内容止。若</w:t>
      </w:r>
      <w:r>
        <w:rPr>
          <w:rFonts w:hint="eastAsia" w:ascii="Times New Roman" w:hAnsi="Times New Roman" w:eastAsia="宋体" w:cs="Times New Roman"/>
          <w:snapToGrid w:val="0"/>
          <w:color w:val="auto"/>
          <w:kern w:val="2"/>
          <w:sz w:val="24"/>
          <w:szCs w:val="24"/>
          <w:lang w:val="en-US" w:eastAsia="zh-CN" w:bidi="ar-SA"/>
        </w:rPr>
        <w:t>乙方</w:t>
      </w:r>
      <w:r>
        <w:rPr>
          <w:rFonts w:hint="eastAsia" w:ascii="Times New Roman" w:hAnsi="Times New Roman" w:eastAsia="宋体" w:cs="Times New Roman"/>
          <w:snapToGrid w:val="0"/>
          <w:color w:val="auto"/>
          <w:kern w:val="2"/>
          <w:sz w:val="24"/>
          <w:szCs w:val="24"/>
          <w:lang w:val="en-US" w:bidi="ar-SA"/>
        </w:rPr>
        <w:t>未按约定出具后续阶段履约保函或支付现金履约担保的，每逾期一日承担应</w:t>
      </w:r>
      <w:r>
        <w:rPr>
          <w:rFonts w:hint="eastAsia" w:ascii="Times New Roman" w:hAnsi="Times New Roman" w:eastAsia="宋体" w:cs="Times New Roman"/>
          <w:snapToGrid w:val="0"/>
          <w:color w:val="auto"/>
          <w:kern w:val="2"/>
          <w:sz w:val="24"/>
          <w:szCs w:val="24"/>
          <w:lang w:val="en-US" w:eastAsia="zh-CN" w:bidi="ar-SA"/>
        </w:rPr>
        <w:t>提供</w:t>
      </w:r>
      <w:r>
        <w:rPr>
          <w:rFonts w:hint="eastAsia" w:ascii="Times New Roman" w:hAnsi="Times New Roman" w:eastAsia="宋体" w:cs="Times New Roman"/>
          <w:snapToGrid w:val="0"/>
          <w:color w:val="auto"/>
          <w:kern w:val="2"/>
          <w:sz w:val="24"/>
          <w:szCs w:val="24"/>
          <w:lang w:val="en-US" w:bidi="ar-SA"/>
        </w:rPr>
        <w:t>未</w:t>
      </w:r>
      <w:r>
        <w:rPr>
          <w:rFonts w:hint="eastAsia" w:ascii="Times New Roman" w:hAnsi="Times New Roman" w:eastAsia="宋体" w:cs="Times New Roman"/>
          <w:snapToGrid w:val="0"/>
          <w:color w:val="auto"/>
          <w:kern w:val="2"/>
          <w:sz w:val="24"/>
          <w:szCs w:val="24"/>
          <w:lang w:val="en-US" w:eastAsia="zh-CN" w:bidi="ar-SA"/>
        </w:rPr>
        <w:t>提供</w:t>
      </w:r>
      <w:r>
        <w:rPr>
          <w:rFonts w:hint="eastAsia" w:ascii="Times New Roman" w:hAnsi="Times New Roman" w:eastAsia="宋体" w:cs="Times New Roman"/>
          <w:snapToGrid w:val="0"/>
          <w:color w:val="auto"/>
          <w:kern w:val="2"/>
          <w:sz w:val="24"/>
          <w:szCs w:val="24"/>
          <w:lang w:val="en-US" w:bidi="ar-SA"/>
        </w:rPr>
        <w:t>履约担保1‰的违约金，</w:t>
      </w:r>
      <w:r>
        <w:rPr>
          <w:rFonts w:hint="eastAsia" w:ascii="Times New Roman" w:hAnsi="Times New Roman" w:eastAsia="宋体" w:cs="Times New Roman"/>
          <w:snapToGrid w:val="0"/>
          <w:color w:val="auto"/>
          <w:kern w:val="2"/>
          <w:sz w:val="24"/>
          <w:szCs w:val="24"/>
          <w:lang w:val="en-US" w:eastAsia="zh-CN" w:bidi="ar-SA"/>
        </w:rPr>
        <w:t>甲方</w:t>
      </w:r>
      <w:r>
        <w:rPr>
          <w:rFonts w:hint="eastAsia" w:ascii="Times New Roman" w:hAnsi="Times New Roman" w:eastAsia="宋体" w:cs="Times New Roman"/>
          <w:snapToGrid w:val="0"/>
          <w:color w:val="auto"/>
          <w:kern w:val="2"/>
          <w:sz w:val="24"/>
          <w:szCs w:val="24"/>
          <w:lang w:val="en-US" w:bidi="ar-SA"/>
        </w:rPr>
        <w:t>有权（但并无此义务）扣留</w:t>
      </w:r>
      <w:r>
        <w:rPr>
          <w:rFonts w:hint="eastAsia" w:ascii="Times New Roman" w:hAnsi="Times New Roman" w:eastAsia="宋体" w:cs="Times New Roman"/>
          <w:snapToGrid w:val="0"/>
          <w:color w:val="auto"/>
          <w:kern w:val="2"/>
          <w:sz w:val="24"/>
          <w:szCs w:val="24"/>
          <w:lang w:val="en-US" w:eastAsia="zh-CN" w:bidi="ar-SA"/>
        </w:rPr>
        <w:t>乙方</w:t>
      </w:r>
      <w:r>
        <w:rPr>
          <w:rFonts w:hint="eastAsia" w:ascii="Times New Roman" w:hAnsi="Times New Roman" w:eastAsia="宋体" w:cs="Times New Roman"/>
          <w:snapToGrid w:val="0"/>
          <w:color w:val="auto"/>
          <w:kern w:val="2"/>
          <w:sz w:val="24"/>
          <w:szCs w:val="24"/>
          <w:lang w:val="en-US" w:bidi="ar-SA"/>
        </w:rPr>
        <w:t>任何一期</w:t>
      </w:r>
      <w:r>
        <w:rPr>
          <w:rFonts w:hint="eastAsia" w:ascii="Times New Roman" w:hAnsi="Times New Roman" w:eastAsia="宋体" w:cs="Times New Roman"/>
          <w:snapToGrid w:val="0"/>
          <w:color w:val="auto"/>
          <w:kern w:val="2"/>
          <w:sz w:val="24"/>
          <w:szCs w:val="24"/>
          <w:lang w:val="en-US" w:eastAsia="zh-CN" w:bidi="ar-SA"/>
        </w:rPr>
        <w:t>费用</w:t>
      </w:r>
      <w:r>
        <w:rPr>
          <w:rFonts w:hint="eastAsia" w:ascii="Times New Roman" w:hAnsi="Times New Roman" w:eastAsia="宋体" w:cs="Times New Roman"/>
          <w:snapToGrid w:val="0"/>
          <w:color w:val="auto"/>
          <w:kern w:val="2"/>
          <w:sz w:val="24"/>
          <w:szCs w:val="24"/>
          <w:lang w:val="en-US" w:bidi="ar-SA"/>
        </w:rPr>
        <w:t>作为履约担保</w:t>
      </w:r>
      <w:r>
        <w:rPr>
          <w:rFonts w:hint="eastAsia" w:ascii="Times New Roman" w:hAnsi="Times New Roman" w:eastAsia="宋体" w:cs="Times New Roman"/>
          <w:snapToGrid w:val="0"/>
          <w:color w:val="auto"/>
          <w:kern w:val="2"/>
          <w:sz w:val="24"/>
          <w:szCs w:val="24"/>
          <w:lang w:val="en-US" w:eastAsia="zh-CN" w:bidi="ar-SA"/>
        </w:rPr>
        <w:t>。</w:t>
      </w:r>
    </w:p>
    <w:p w14:paraId="4CA27DCD">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cs="Times New Roman"/>
          <w:b/>
          <w:snapToGrid w:val="0"/>
          <w:kern w:val="0"/>
          <w:sz w:val="24"/>
          <w:szCs w:val="24"/>
          <w:lang w:val="en-US" w:eastAsia="zh-CN"/>
        </w:rPr>
        <w:t>七</w:t>
      </w:r>
      <w:r>
        <w:rPr>
          <w:rFonts w:hint="default" w:ascii="Times New Roman" w:hAnsi="Times New Roman" w:eastAsia="宋体" w:cs="Times New Roman"/>
          <w:b/>
          <w:snapToGrid w:val="0"/>
          <w:kern w:val="0"/>
          <w:sz w:val="24"/>
          <w:szCs w:val="24"/>
        </w:rPr>
        <w:t>条 双方责任</w:t>
      </w:r>
    </w:p>
    <w:p w14:paraId="10C0FFBC">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bookmarkStart w:id="7" w:name="_Hlk107842250"/>
      <w:r>
        <w:rPr>
          <w:rFonts w:hint="eastAsia" w:ascii="Times New Roman" w:hAnsi="Times New Roman" w:eastAsia="宋体" w:cs="Times New Roman"/>
          <w:snapToGrid w:val="0"/>
          <w:sz w:val="24"/>
          <w:szCs w:val="24"/>
          <w:lang w:val="en-US" w:eastAsia="zh-CN"/>
        </w:rPr>
        <w:t>6</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甲方责任</w:t>
      </w:r>
    </w:p>
    <w:p w14:paraId="571F961A">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在合同履行期间，甲方要求终止或解除合同，乙方未开始工作的，甲方不支付任何费用；乙方已开始工作的，甲方应根据乙方已完成且经甲方确认的实际工作量，双方签订补充协议（或另订合同）。</w:t>
      </w:r>
    </w:p>
    <w:p w14:paraId="71CE563C">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甲方应按本合同规定的金额和日期向乙方支付合同款项。</w:t>
      </w:r>
    </w:p>
    <w:p w14:paraId="13CF202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甲方应指定专人负责本合同内容的履行并与乙方进行对接。甲方指定的负责人为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，电话为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w:t>
      </w:r>
    </w:p>
    <w:p w14:paraId="0C104DDC">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 乙方责任</w:t>
      </w:r>
    </w:p>
    <w:p w14:paraId="6887A96A">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乙方应按国家规定和合同约定的法律法规、技术规范、标准开展工作</w:t>
      </w:r>
      <w:r>
        <w:rPr>
          <w:rFonts w:hint="default" w:ascii="Times New Roman" w:hAnsi="Times New Roman" w:eastAsia="宋体" w:cs="Times New Roman"/>
          <w:snapToGrid w:val="0"/>
          <w:sz w:val="24"/>
          <w:szCs w:val="24"/>
          <w:lang w:eastAsia="zh-CN"/>
        </w:rPr>
        <w:t>，</w:t>
      </w:r>
      <w:r>
        <w:rPr>
          <w:rFonts w:hint="eastAsia" w:ascii="Times New Roman" w:hAnsi="Times New Roman" w:cs="Times New Roman"/>
          <w:snapToGrid w:val="0"/>
          <w:sz w:val="24"/>
          <w:szCs w:val="24"/>
          <w:lang w:val="en-US" w:eastAsia="zh-CN"/>
        </w:rPr>
        <w:t>并</w:t>
      </w:r>
      <w:r>
        <w:rPr>
          <w:rFonts w:hint="default" w:ascii="Times New Roman" w:hAnsi="Times New Roman" w:eastAsia="宋体" w:cs="Times New Roman"/>
          <w:snapToGrid w:val="0"/>
          <w:sz w:val="24"/>
          <w:szCs w:val="24"/>
          <w:lang w:val="en-US" w:eastAsia="zh-CN"/>
        </w:rPr>
        <w:t>出具真实有效的</w:t>
      </w:r>
      <w:r>
        <w:rPr>
          <w:rFonts w:hint="eastAsia" w:cs="Times New Roman"/>
          <w:snapToGrid w:val="0"/>
          <w:sz w:val="24"/>
          <w:szCs w:val="24"/>
          <w:lang w:val="en-US" w:eastAsia="zh-CN"/>
        </w:rPr>
        <w:t>检测</w:t>
      </w:r>
      <w:r>
        <w:rPr>
          <w:rFonts w:hint="default" w:ascii="Times New Roman" w:hAnsi="Times New Roman" w:eastAsia="宋体" w:cs="Times New Roman"/>
          <w:snapToGrid w:val="0"/>
          <w:sz w:val="24"/>
          <w:szCs w:val="24"/>
          <w:lang w:val="en-US" w:eastAsia="zh-CN"/>
        </w:rPr>
        <w:t>报告</w:t>
      </w:r>
      <w:r>
        <w:rPr>
          <w:rFonts w:hint="default" w:ascii="Times New Roman" w:hAnsi="Times New Roman" w:eastAsia="宋体" w:cs="Times New Roman"/>
          <w:snapToGrid w:val="0"/>
          <w:sz w:val="24"/>
          <w:szCs w:val="24"/>
        </w:rPr>
        <w:t>。</w:t>
      </w:r>
    </w:p>
    <w:p w14:paraId="377B4610">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2.2 乙方应保证有足够的专业技术人员和设备按时保质完成本合同约定的工作任务。</w:t>
      </w:r>
    </w:p>
    <w:p w14:paraId="0F3BA5A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乙方应指定专人负责本合同内容的履行并与甲方进行对接。乙方指定的负责人为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，电话为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w:t>
      </w:r>
    </w:p>
    <w:p w14:paraId="2BAFF9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kern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.2.4</w:t>
      </w:r>
      <w:r>
        <w:rPr>
          <w:rFonts w:hint="eastAsia" w:ascii="Times New Roman" w:hAnsi="Times New Roman" w:eastAsia="宋体" w:cs="Times New Roman"/>
          <w:snapToGrid w:val="0"/>
          <w:sz w:val="24"/>
          <w:szCs w:val="24"/>
          <w:lang w:val="en-US" w:eastAsia="zh-CN"/>
        </w:rPr>
        <w:t xml:space="preserve"> </w:t>
      </w:r>
      <w:r>
        <w:rPr>
          <w:rFonts w:hint="default" w:cs="Times New Roman"/>
          <w:snapToGrid w:val="0"/>
          <w:sz w:val="24"/>
          <w:szCs w:val="24"/>
          <w:lang w:val="en-US" w:eastAsia="zh-CN"/>
        </w:rPr>
        <w:t>乙方因根据《</w:t>
      </w:r>
      <w:r>
        <w:rPr>
          <w:rFonts w:hint="default" w:eastAsia="宋体"/>
          <w:snapToGrid w:val="0"/>
          <w:sz w:val="24"/>
          <w:szCs w:val="24"/>
          <w:lang w:val="en-US" w:eastAsia="zh-CN"/>
        </w:rPr>
        <w:t>西藏多龙矿业试验检时效完成情况统计表</w:t>
      </w:r>
      <w:r>
        <w:rPr>
          <w:rFonts w:hint="default" w:cs="Times New Roman"/>
          <w:snapToGrid w:val="0"/>
          <w:sz w:val="24"/>
          <w:szCs w:val="24"/>
          <w:lang w:val="en-US" w:eastAsia="zh-CN"/>
        </w:rPr>
        <w:t>》中的要求按时提交成果资料</w:t>
      </w:r>
      <w:r>
        <w:rPr>
          <w:rFonts w:hint="eastAsia" w:cs="Times New Roman"/>
          <w:snapToGrid w:val="0"/>
          <w:sz w:val="24"/>
          <w:szCs w:val="24"/>
          <w:lang w:val="en-US" w:eastAsia="zh-CN"/>
        </w:rPr>
        <w:t>（详见附件）</w:t>
      </w:r>
      <w:r>
        <w:rPr>
          <w:rFonts w:hint="default" w:cs="Times New Roman"/>
          <w:snapToGrid w:val="0"/>
          <w:sz w:val="24"/>
          <w:szCs w:val="24"/>
          <w:lang w:val="en-US" w:eastAsia="zh-CN"/>
        </w:rPr>
        <w:t>，若</w:t>
      </w:r>
      <w:r>
        <w:rPr>
          <w:rFonts w:hint="default" w:ascii="Times New Roman" w:hAnsi="Times New Roman" w:eastAsia="宋体" w:cs="Times New Roman"/>
          <w:snapToGrid w:val="0"/>
          <w:sz w:val="24"/>
          <w:szCs w:val="24"/>
        </w:rPr>
        <w:t>由于乙方原因，延误了成果文件交付时间，每延误一天，应减收该项目应收检测费的千分之一。延误超过30日的，甲方有权立即解除本合同。</w:t>
      </w:r>
      <w:r>
        <w:rPr>
          <w:rFonts w:hint="default" w:ascii="Times New Roman" w:hAnsi="Times New Roman" w:eastAsia="宋体" w:cs="Times New Roman"/>
          <w:snapToGrid w:val="0"/>
          <w:kern w:val="0"/>
          <w:sz w:val="24"/>
          <w:szCs w:val="24"/>
        </w:rPr>
        <w:t>一旦甲方决定解除本合同，该合同自甲方发出书面解除通知并被乙方接收之日起即视为解除</w:t>
      </w:r>
      <w:r>
        <w:rPr>
          <w:rFonts w:hint="default" w:ascii="Times New Roman" w:hAnsi="Times New Roman" w:eastAsia="宋体" w:cs="Times New Roman"/>
          <w:snapToGrid w:val="0"/>
          <w:kern w:val="2"/>
          <w:sz w:val="24"/>
          <w:szCs w:val="24"/>
          <w:lang w:eastAsia="zh-CN"/>
        </w:rPr>
        <w:t>，</w:t>
      </w:r>
      <w:r>
        <w:rPr>
          <w:rFonts w:hint="default" w:ascii="Times New Roman" w:hAnsi="Times New Roman" w:eastAsia="宋体" w:cs="Times New Roman"/>
          <w:snapToGrid w:val="0"/>
          <w:kern w:val="0"/>
          <w:sz w:val="24"/>
          <w:szCs w:val="24"/>
        </w:rPr>
        <w:t>乙方须退还甲方已支付的所有费用，并根据</w:t>
      </w:r>
      <w:r>
        <w:rPr>
          <w:rFonts w:hint="eastAsia" w:ascii="Times New Roman" w:hAnsi="Times New Roman" w:cs="Times New Roman"/>
          <w:snapToGrid w:val="0"/>
          <w:kern w:val="0"/>
          <w:sz w:val="24"/>
          <w:szCs w:val="24"/>
          <w:lang w:eastAsia="zh-CN"/>
        </w:rPr>
        <w:t>暂定合同金额</w:t>
      </w:r>
      <w:r>
        <w:rPr>
          <w:rFonts w:hint="default" w:ascii="Times New Roman" w:hAnsi="Times New Roman" w:eastAsia="宋体" w:cs="Times New Roman"/>
          <w:snapToGrid w:val="0"/>
          <w:kern w:val="0"/>
          <w:sz w:val="24"/>
          <w:szCs w:val="24"/>
        </w:rPr>
        <w:t>的20%向甲方支付违约金。</w:t>
      </w:r>
    </w:p>
    <w:p w14:paraId="160EED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.2.5</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乙方应为己方人员购买国家法定保险，为监测人员提供工作、生活及交通等方面的便利条件及必要的劳动保护装备。</w:t>
      </w:r>
    </w:p>
    <w:p w14:paraId="55C1925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.2.6</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合同生效后，乙方无正当理由要求终止或解除合同的，乙方应向甲方支付</w:t>
      </w:r>
      <w:r>
        <w:rPr>
          <w:rFonts w:hint="eastAsia" w:ascii="Times New Roman" w:hAnsi="Times New Roman" w:cs="Times New Roman"/>
          <w:snapToGrid w:val="0"/>
          <w:sz w:val="24"/>
          <w:szCs w:val="24"/>
          <w:lang w:eastAsia="zh-CN"/>
        </w:rPr>
        <w:t>暂定合同金额</w:t>
      </w:r>
      <w:r>
        <w:rPr>
          <w:rFonts w:hint="default" w:ascii="Times New Roman" w:hAnsi="Times New Roman" w:eastAsia="宋体" w:cs="Times New Roman"/>
          <w:snapToGrid w:val="0"/>
          <w:sz w:val="24"/>
          <w:szCs w:val="24"/>
        </w:rPr>
        <w:t>20%的违约金，并将乙方</w:t>
      </w:r>
      <w:r>
        <w:rPr>
          <w:rFonts w:hint="eastAsia" w:ascii="Times New Roman" w:hAnsi="Times New Roman" w:cs="Times New Roman"/>
          <w:snapToGrid w:val="0"/>
          <w:sz w:val="24"/>
          <w:szCs w:val="24"/>
          <w:lang w:val="en-US" w:eastAsia="zh-CN"/>
        </w:rPr>
        <w:t>纳入甲方供应商库黑名单</w:t>
      </w:r>
      <w:r>
        <w:rPr>
          <w:rFonts w:hint="default" w:ascii="Times New Roman" w:hAnsi="Times New Roman" w:eastAsia="宋体" w:cs="Times New Roman"/>
          <w:snapToGrid w:val="0"/>
          <w:sz w:val="24"/>
          <w:szCs w:val="24"/>
        </w:rPr>
        <w:t>。</w:t>
      </w:r>
    </w:p>
    <w:p w14:paraId="7E1700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.2.7</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乙方应当严格按照安全操作规程完成本合同约定的工作任务，确保工作过程中的工作人员和他人的人身和财产安全。如因乙方原因造成人身或者财产损失的，由乙方承担全部赔偿责任。</w:t>
      </w:r>
    </w:p>
    <w:p w14:paraId="537339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.2.8</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当保守在履行本合同过程中所知晓的甲方的未公开的商业和技术信息，未经甲方书面同意，乙方不得以任何方式向任何第三方透露上述信息，否则，应赔偿由此给甲方造成的全部经济损失，构成犯罪的，依法追究刑事责任。</w:t>
      </w:r>
    </w:p>
    <w:p w14:paraId="2657784A">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eastAsia" w:ascii="Times New Roman" w:hAnsi="Times New Roman" w:cs="Times New Roman"/>
          <w:snapToGrid w:val="0"/>
          <w:kern w:val="0"/>
          <w:sz w:val="24"/>
          <w:szCs w:val="24"/>
          <w:lang w:val="en-US" w:eastAsia="zh-CN"/>
        </w:rPr>
        <w:t>7</w:t>
      </w:r>
      <w:r>
        <w:rPr>
          <w:rFonts w:hint="default" w:ascii="Times New Roman" w:hAnsi="Times New Roman" w:eastAsia="宋体" w:cs="Times New Roman"/>
          <w:snapToGrid w:val="0"/>
          <w:kern w:val="0"/>
          <w:sz w:val="24"/>
          <w:szCs w:val="24"/>
        </w:rPr>
        <w:t>.2.9</w:t>
      </w:r>
      <w:r>
        <w:rPr>
          <w:rFonts w:hint="eastAsia" w:ascii="Times New Roman" w:hAnsi="Times New Roman" w:eastAsia="宋体"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rPr>
        <w:t>乙方不得将本合同内容的部分或者全部转包给其他人，否则甲方有权立即解除合同，</w:t>
      </w:r>
      <w:r>
        <w:rPr>
          <w:rFonts w:hint="eastAsia" w:ascii="Times New Roman" w:hAnsi="Times New Roman" w:eastAsia="宋体" w:cs="Times New Roman"/>
          <w:snapToGrid w:val="0"/>
          <w:kern w:val="0"/>
          <w:sz w:val="24"/>
          <w:szCs w:val="24"/>
          <w:lang w:val="en-US" w:eastAsia="zh-CN"/>
        </w:rPr>
        <w:t>并</w:t>
      </w:r>
      <w:r>
        <w:rPr>
          <w:rFonts w:hint="default" w:ascii="Times New Roman" w:hAnsi="Times New Roman" w:eastAsia="宋体" w:cs="Times New Roman"/>
          <w:snapToGrid w:val="0"/>
          <w:kern w:val="0"/>
          <w:sz w:val="24"/>
          <w:szCs w:val="24"/>
        </w:rPr>
        <w:t>追究乙方的违约责任。一旦甲方决定解除本合同，该合同自甲方发出书面解除通知并被乙方接收之日起即视为解除</w:t>
      </w:r>
      <w:r>
        <w:rPr>
          <w:rFonts w:hint="eastAsia" w:ascii="Times New Roman" w:hAnsi="Times New Roman" w:eastAsia="宋体" w:cs="Times New Roman"/>
          <w:snapToGrid w:val="0"/>
          <w:kern w:val="0"/>
          <w:sz w:val="24"/>
          <w:szCs w:val="24"/>
          <w:lang w:eastAsia="zh-CN"/>
        </w:rPr>
        <w:t>，</w:t>
      </w:r>
      <w:r>
        <w:rPr>
          <w:rFonts w:hint="default" w:ascii="Times New Roman" w:hAnsi="Times New Roman" w:eastAsia="宋体" w:cs="Times New Roman"/>
          <w:snapToGrid w:val="0"/>
          <w:kern w:val="0"/>
          <w:sz w:val="24"/>
          <w:szCs w:val="24"/>
        </w:rPr>
        <w:t>乙方须退还甲方已支付的所有费用，并根据</w:t>
      </w:r>
      <w:r>
        <w:rPr>
          <w:rFonts w:hint="eastAsia" w:ascii="Times New Roman" w:hAnsi="Times New Roman" w:cs="Times New Roman"/>
          <w:snapToGrid w:val="0"/>
          <w:kern w:val="0"/>
          <w:sz w:val="24"/>
          <w:szCs w:val="24"/>
          <w:lang w:eastAsia="zh-CN"/>
        </w:rPr>
        <w:t>暂定合同金额</w:t>
      </w:r>
      <w:r>
        <w:rPr>
          <w:rFonts w:hint="default" w:ascii="Times New Roman" w:hAnsi="Times New Roman" w:eastAsia="宋体" w:cs="Times New Roman"/>
          <w:snapToGrid w:val="0"/>
          <w:kern w:val="0"/>
          <w:sz w:val="24"/>
          <w:szCs w:val="24"/>
        </w:rPr>
        <w:t>的20%向甲方支付违约金。</w:t>
      </w:r>
    </w:p>
    <w:p w14:paraId="1E5CD84A">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.2.10</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bookmarkEnd w:id="7"/>
    </w:p>
    <w:p w14:paraId="503839F7">
      <w:pPr>
        <w:widowControl/>
        <w:spacing w:line="360" w:lineRule="auto"/>
        <w:ind w:left="0" w:leftChars="0" w:firstLine="560"/>
        <w:rPr>
          <w:rFonts w:hint="eastAsia" w:ascii="Times New Roman" w:hAnsi="Times New Roman" w:eastAsia="宋体" w:cs="Times New Roman"/>
          <w:snapToGrid w:val="0"/>
          <w:sz w:val="24"/>
          <w:szCs w:val="24"/>
          <w:lang w:val="en-US" w:eastAsia="zh-CN"/>
        </w:rPr>
      </w:pPr>
      <w:r>
        <w:rPr>
          <w:rFonts w:hint="eastAsia" w:ascii="Times New Roman" w:hAnsi="Times New Roman" w:eastAsia="宋体" w:cs="Times New Roman"/>
          <w:snapToGrid w:val="0"/>
          <w:sz w:val="24"/>
          <w:szCs w:val="24"/>
          <w:lang w:val="en-US" w:eastAsia="zh-CN"/>
        </w:rPr>
        <w:t>7</w:t>
      </w:r>
      <w:r>
        <w:rPr>
          <w:rFonts w:hint="eastAsia" w:ascii="Times New Roman" w:hAnsi="Times New Roman" w:eastAsia="宋体" w:cs="Times New Roman"/>
          <w:snapToGrid w:val="0"/>
          <w:sz w:val="24"/>
          <w:szCs w:val="24"/>
          <w:lang w:val="en-US"/>
        </w:rPr>
        <w:t>.2.1</w:t>
      </w:r>
      <w:r>
        <w:rPr>
          <w:rFonts w:hint="eastAsia" w:ascii="Times New Roman" w:hAnsi="Times New Roman" w:eastAsia="宋体" w:cs="Times New Roman"/>
          <w:snapToGrid w:val="0"/>
          <w:sz w:val="24"/>
          <w:szCs w:val="24"/>
          <w:lang w:val="en-US" w:eastAsia="zh-CN"/>
        </w:rPr>
        <w:t xml:space="preserve">1 </w:t>
      </w:r>
      <w:r>
        <w:rPr>
          <w:rFonts w:hint="eastAsia" w:ascii="Times New Roman" w:hAnsi="Times New Roman" w:eastAsia="宋体" w:cs="Times New Roman"/>
          <w:snapToGrid w:val="0"/>
          <w:sz w:val="24"/>
          <w:szCs w:val="24"/>
          <w:lang w:val="en-US"/>
        </w:rPr>
        <w:t>乙方提供的成果</w:t>
      </w:r>
      <w:r>
        <w:rPr>
          <w:rFonts w:hint="eastAsia" w:ascii="Times New Roman" w:hAnsi="Times New Roman" w:eastAsia="宋体" w:cs="Times New Roman"/>
          <w:snapToGrid w:val="0"/>
          <w:sz w:val="24"/>
          <w:szCs w:val="24"/>
          <w:lang w:val="en-US" w:eastAsia="zh-CN"/>
        </w:rPr>
        <w:t>资料</w:t>
      </w:r>
      <w:r>
        <w:rPr>
          <w:rFonts w:hint="eastAsia" w:ascii="Times New Roman" w:hAnsi="Times New Roman" w:eastAsia="宋体" w:cs="Times New Roman"/>
          <w:snapToGrid w:val="0"/>
          <w:sz w:val="24"/>
          <w:szCs w:val="24"/>
          <w:lang w:val="en-US"/>
        </w:rPr>
        <w:t>存在弄虚作假</w:t>
      </w:r>
      <w:r>
        <w:rPr>
          <w:rFonts w:hint="eastAsia" w:ascii="Times New Roman" w:hAnsi="Times New Roman" w:eastAsia="宋体" w:cs="Times New Roman"/>
          <w:snapToGrid w:val="0"/>
          <w:sz w:val="24"/>
          <w:szCs w:val="24"/>
          <w:lang w:val="en-US" w:eastAsia="zh-CN"/>
        </w:rPr>
        <w:t>，</w:t>
      </w:r>
      <w:r>
        <w:rPr>
          <w:rFonts w:hint="eastAsia" w:ascii="Times New Roman" w:hAnsi="Times New Roman" w:eastAsia="宋体" w:cs="Times New Roman"/>
          <w:snapToGrid w:val="0"/>
          <w:sz w:val="24"/>
          <w:szCs w:val="24"/>
          <w:lang w:val="en-US"/>
        </w:rPr>
        <w:t>甲方有权立即解除本合同，未结算的费用不予结算，乙方的履约保证金不予退还，且乙方还应向甲方支付</w:t>
      </w:r>
      <w:r>
        <w:rPr>
          <w:rFonts w:hint="eastAsia" w:ascii="Times New Roman" w:hAnsi="Times New Roman" w:eastAsia="宋体" w:cs="Times New Roman"/>
          <w:snapToGrid w:val="0"/>
          <w:sz w:val="24"/>
          <w:szCs w:val="24"/>
          <w:lang w:val="en-US" w:eastAsia="zh-CN"/>
        </w:rPr>
        <w:t>合同总价</w:t>
      </w:r>
      <w:r>
        <w:rPr>
          <w:rFonts w:hint="eastAsia" w:ascii="Times New Roman" w:hAnsi="Times New Roman" w:eastAsia="宋体" w:cs="Times New Roman"/>
          <w:snapToGrid w:val="0"/>
          <w:sz w:val="24"/>
          <w:szCs w:val="24"/>
          <w:lang w:val="en-US"/>
        </w:rPr>
        <w:t>20%的违约金</w:t>
      </w:r>
      <w:r>
        <w:rPr>
          <w:rFonts w:hint="eastAsia" w:ascii="Times New Roman" w:hAnsi="Times New Roman" w:eastAsia="宋体" w:cs="Times New Roman"/>
          <w:snapToGrid w:val="0"/>
          <w:sz w:val="24"/>
          <w:szCs w:val="24"/>
          <w:lang w:val="en-US" w:eastAsia="zh-CN"/>
        </w:rPr>
        <w:t>。</w:t>
      </w:r>
    </w:p>
    <w:p w14:paraId="4565C5CA">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cs="Times New Roman"/>
          <w:b/>
          <w:snapToGrid w:val="0"/>
          <w:kern w:val="0"/>
          <w:sz w:val="24"/>
          <w:szCs w:val="24"/>
          <w:lang w:val="en-US" w:eastAsia="zh-CN"/>
        </w:rPr>
        <w:t>八</w:t>
      </w:r>
      <w:r>
        <w:rPr>
          <w:rFonts w:hint="default" w:ascii="Times New Roman" w:hAnsi="Times New Roman" w:eastAsia="宋体" w:cs="Times New Roman"/>
          <w:b/>
          <w:snapToGrid w:val="0"/>
          <w:kern w:val="0"/>
          <w:sz w:val="24"/>
          <w:szCs w:val="24"/>
        </w:rPr>
        <w:t>条 保密和知识产权保护</w:t>
      </w:r>
    </w:p>
    <w:p w14:paraId="6C61A0DC">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单位所提供的资料中部分内容可能为国家规定的涉秘资料，乙方须按国家保密法及实施条例规定，在本单位内规范使用，严禁复制或在互联网上传输。乙方单位及个人不得利用职权、工作之便或采用其他手段向其他单位和个人擅自披露、传输或转让使用本成果资料。</w:t>
      </w:r>
    </w:p>
    <w:p w14:paraId="786506E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rPr>
        <w:t>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甲方单位已获得中国质量认证中心QES三标体系认证。乙方在工作职责内，注意遵守环境及职业健康安全方面的相关法律法规要求。</w:t>
      </w:r>
    </w:p>
    <w:p w14:paraId="56C6331E">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default" w:ascii="Times New Roman" w:hAnsi="Times New Roman" w:eastAsia="宋体" w:cs="Times New Roman"/>
          <w:snapToGrid w:val="0"/>
          <w:sz w:val="24"/>
          <w:szCs w:val="24"/>
        </w:rPr>
        <w:t>.3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CA3DB18">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九</w:t>
      </w:r>
      <w:r>
        <w:rPr>
          <w:rFonts w:hint="default" w:ascii="Times New Roman" w:hAnsi="Times New Roman" w:eastAsia="宋体" w:cs="Times New Roman"/>
          <w:b/>
          <w:snapToGrid w:val="0"/>
          <w:sz w:val="24"/>
          <w:szCs w:val="24"/>
        </w:rPr>
        <w:t>条 争议解决</w:t>
      </w:r>
    </w:p>
    <w:p w14:paraId="0518EF5B">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对因履行本合同而产生的争议，双方应友好协商解决；协商不成的，任何一方均可向甲方所在地人民法院起诉。</w:t>
      </w:r>
    </w:p>
    <w:p w14:paraId="28A31C0D">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十</w:t>
      </w:r>
      <w:r>
        <w:rPr>
          <w:rFonts w:hint="default" w:ascii="Times New Roman" w:hAnsi="Times New Roman" w:eastAsia="宋体" w:cs="Times New Roman"/>
          <w:b/>
          <w:snapToGrid w:val="0"/>
          <w:sz w:val="24"/>
          <w:szCs w:val="24"/>
        </w:rPr>
        <w:t>条 通知和送达</w:t>
      </w:r>
    </w:p>
    <w:p w14:paraId="1477D5B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本合同项下任何一方向对方发出的通知、信件、数据电文等，应当发送至本合同下列约定的地址、联系人和通信终端。一方当事人的名称、地址、联系人或通信终端发生变更的，应当在变更后3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B20F9C0">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十一</w:t>
      </w:r>
      <w:r>
        <w:rPr>
          <w:rFonts w:hint="default" w:ascii="Times New Roman" w:hAnsi="Times New Roman" w:eastAsia="宋体" w:cs="Times New Roman"/>
          <w:b/>
          <w:snapToGrid w:val="0"/>
          <w:sz w:val="24"/>
          <w:szCs w:val="24"/>
        </w:rPr>
        <w:t>条 合同生效及其他</w:t>
      </w:r>
    </w:p>
    <w:p w14:paraId="6B1A2AB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11</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由于不可抗力因素致使合同无法履行时，双方应及时协商解决。</w:t>
      </w:r>
    </w:p>
    <w:p w14:paraId="65E4B086">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未尽事宜，经双方协商一致，签订补充协议，补充协议与本合同具有同等效力。</w:t>
      </w:r>
    </w:p>
    <w:p w14:paraId="1154F7FF">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双方认可的来往传真、电子邮件、会议纪要等，均为合同的组成部分，与本合同具有同等法律效力。</w:t>
      </w:r>
    </w:p>
    <w:p w14:paraId="03BABA05">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.4</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本合同双方法定代表人或授权代表签字盖章生效，一式</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份，甲方</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份，乙方</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份，具有同等法律效力。</w:t>
      </w:r>
    </w:p>
    <w:p w14:paraId="370818FC">
      <w:pPr>
        <w:keepNext w:val="0"/>
        <w:keepLines w:val="0"/>
        <w:pageBreakBefore w:val="0"/>
        <w:kinsoku/>
        <w:wordWrap/>
        <w:overflowPunct/>
        <w:topLinePunct w:val="0"/>
        <w:bidi w:val="0"/>
        <w:spacing w:before="0" w:beforeLines="0" w:after="0" w:afterLines="0" w:line="360" w:lineRule="auto"/>
        <w:ind w:left="0" w:leftChars="0" w:firstLine="560" w:firstLineChars="200"/>
        <w:jc w:val="left"/>
        <w:textAlignment w:val="auto"/>
        <w:outlineLvl w:val="9"/>
        <w:rPr>
          <w:rFonts w:hint="default" w:ascii="Times New Roman" w:hAnsi="Times New Roman" w:eastAsia="宋体" w:cs="Times New Roman"/>
          <w:snapToGrid w:val="0"/>
          <w:sz w:val="28"/>
          <w:szCs w:val="28"/>
          <w:lang w:val="en-US" w:eastAsia="zh-CN"/>
        </w:rPr>
      </w:pPr>
    </w:p>
    <w:p w14:paraId="3A83B808">
      <w:pPr>
        <w:keepNext w:val="0"/>
        <w:keepLines w:val="0"/>
        <w:pageBreakBefore w:val="0"/>
        <w:kinsoku/>
        <w:wordWrap/>
        <w:overflowPunct/>
        <w:topLinePunct w:val="0"/>
        <w:bidi w:val="0"/>
        <w:spacing w:before="0" w:beforeLines="0" w:after="0" w:afterLines="0" w:line="360" w:lineRule="auto"/>
        <w:ind w:left="0" w:leftChars="0" w:firstLine="480" w:firstLineChars="200"/>
        <w:jc w:val="left"/>
        <w:textAlignment w:val="auto"/>
        <w:outlineLvl w:val="9"/>
        <w:rPr>
          <w:rFonts w:hint="default" w:ascii="Times New Roman" w:hAnsi="Times New Roman" w:eastAsia="宋体" w:cs="Times New Roman"/>
          <w:snapToGrid w:val="0"/>
          <w:sz w:val="24"/>
          <w:szCs w:val="24"/>
          <w:lang w:val="en-US" w:eastAsia="zh-CN"/>
        </w:rPr>
      </w:pPr>
      <w:r>
        <w:rPr>
          <w:rFonts w:hint="default" w:ascii="Times New Roman" w:hAnsi="Times New Roman" w:eastAsia="宋体" w:cs="Times New Roman"/>
          <w:snapToGrid w:val="0"/>
          <w:sz w:val="24"/>
          <w:szCs w:val="24"/>
          <w:lang w:val="en-US" w:eastAsia="zh-CN"/>
        </w:rPr>
        <w:t>附件：1</w:t>
      </w:r>
      <w:r>
        <w:rPr>
          <w:rFonts w:hint="eastAsia" w:ascii="Times New Roman" w:hAnsi="Times New Roman" w:eastAsia="宋体" w:cs="Times New Roman"/>
          <w:snapToGrid w:val="0"/>
          <w:sz w:val="24"/>
          <w:szCs w:val="24"/>
          <w:lang w:val="en-US" w:eastAsia="zh-CN"/>
        </w:rPr>
        <w:t>.</w:t>
      </w:r>
      <w:r>
        <w:rPr>
          <w:rFonts w:hint="eastAsia" w:ascii="Times New Roman" w:hAnsi="Times New Roman" w:cs="Times New Roman"/>
          <w:snapToGrid w:val="0"/>
          <w:sz w:val="24"/>
          <w:szCs w:val="24"/>
          <w:lang w:val="en-US" w:eastAsia="zh-CN"/>
        </w:rPr>
        <w:t>投标人</w:t>
      </w:r>
      <w:r>
        <w:rPr>
          <w:rFonts w:hint="eastAsia" w:ascii="Times New Roman" w:hAnsi="Times New Roman" w:eastAsia="宋体" w:cs="Times New Roman"/>
          <w:snapToGrid w:val="0"/>
          <w:sz w:val="24"/>
          <w:szCs w:val="24"/>
          <w:lang w:val="en-US" w:eastAsia="zh-CN"/>
        </w:rPr>
        <w:t>报价函</w:t>
      </w:r>
    </w:p>
    <w:p w14:paraId="7FA7012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default" w:ascii="Times New Roman" w:hAnsi="Times New Roman" w:eastAsia="宋体" w:cs="Times New Roman"/>
          <w:snapToGrid w:val="0"/>
          <w:sz w:val="24"/>
          <w:szCs w:val="24"/>
        </w:rPr>
      </w:pPr>
      <w:r>
        <w:rPr>
          <w:rFonts w:hint="eastAsia" w:ascii="Times New Roman" w:hAnsi="Times New Roman" w:eastAsia="宋体" w:cs="Times New Roman"/>
          <w:snapToGrid w:val="0"/>
          <w:sz w:val="24"/>
          <w:szCs w:val="24"/>
          <w:lang w:val="en-US" w:eastAsia="zh-CN"/>
        </w:rPr>
        <w:t>2.</w:t>
      </w:r>
      <w:r>
        <w:rPr>
          <w:rFonts w:hint="default" w:ascii="Times New Roman" w:hAnsi="Times New Roman" w:eastAsia="宋体" w:cs="Times New Roman"/>
          <w:snapToGrid w:val="0"/>
          <w:sz w:val="24"/>
          <w:szCs w:val="24"/>
        </w:rPr>
        <w:t>安全环保合同</w:t>
      </w:r>
    </w:p>
    <w:p w14:paraId="44E385B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lang w:val="en-US" w:eastAsia="zh-CN"/>
        </w:rPr>
        <w:t>3</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rPr>
        <w:t>廉政合同</w:t>
      </w:r>
    </w:p>
    <w:p w14:paraId="43B1DF9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eastAsia" w:ascii="Times New Roman" w:hAnsi="Times New Roman" w:cs="Times New Roman"/>
          <w:snapToGrid w:val="0"/>
          <w:sz w:val="24"/>
          <w:szCs w:val="24"/>
          <w:lang w:val="en-US" w:eastAsia="zh-CN"/>
        </w:rPr>
      </w:pPr>
      <w:r>
        <w:rPr>
          <w:rFonts w:hint="eastAsia" w:cs="Times New Roman"/>
          <w:snapToGrid w:val="0"/>
          <w:sz w:val="24"/>
          <w:szCs w:val="24"/>
          <w:lang w:val="en-US" w:eastAsia="zh-CN"/>
        </w:rPr>
        <w:t>4</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lang w:val="en-US" w:eastAsia="zh-CN"/>
        </w:rPr>
        <w:t>项目</w:t>
      </w:r>
      <w:r>
        <w:rPr>
          <w:rFonts w:hint="eastAsia" w:ascii="Times New Roman" w:hAnsi="Times New Roman" w:eastAsia="宋体" w:cs="Times New Roman"/>
          <w:snapToGrid w:val="0"/>
          <w:sz w:val="24"/>
          <w:szCs w:val="24"/>
          <w:lang w:val="en-US" w:eastAsia="zh-CN"/>
        </w:rPr>
        <w:t>主要人员</w:t>
      </w:r>
      <w:r>
        <w:rPr>
          <w:rFonts w:hint="eastAsia" w:ascii="Times New Roman" w:hAnsi="Times New Roman" w:cs="Times New Roman"/>
          <w:snapToGrid w:val="0"/>
          <w:sz w:val="24"/>
          <w:szCs w:val="24"/>
          <w:lang w:val="en-US" w:eastAsia="zh-CN"/>
        </w:rPr>
        <w:t>信息资料</w:t>
      </w:r>
    </w:p>
    <w:p w14:paraId="11C06938">
      <w:pPr>
        <w:keepNext w:val="0"/>
        <w:keepLines w:val="0"/>
        <w:pageBreakBefore w:val="0"/>
        <w:widowControl w:val="0"/>
        <w:kinsoku/>
        <w:wordWrap/>
        <w:overflowPunct/>
        <w:topLinePunct w:val="0"/>
        <w:autoSpaceDE/>
        <w:autoSpaceDN/>
        <w:bidi w:val="0"/>
        <w:adjustRightInd/>
        <w:snapToGrid/>
        <w:spacing w:beforeLines="0" w:afterLines="0" w:line="360" w:lineRule="auto"/>
        <w:ind w:firstLine="1200" w:firstLineChars="500"/>
        <w:jc w:val="left"/>
        <w:textAlignment w:val="auto"/>
        <w:outlineLvl w:val="9"/>
        <w:rPr>
          <w:rFonts w:hint="eastAsia" w:ascii="Times New Roman" w:hAnsi="Times New Roman" w:eastAsia="宋体" w:cs="Times New Roman"/>
          <w:snapToGrid w:val="0"/>
          <w:sz w:val="24"/>
          <w:szCs w:val="24"/>
          <w:lang w:val="en-US" w:eastAsia="zh-CN"/>
        </w:rPr>
      </w:pPr>
      <w:r>
        <w:rPr>
          <w:rFonts w:hint="eastAsia" w:cs="Times New Roman"/>
          <w:snapToGrid w:val="0"/>
          <w:sz w:val="24"/>
          <w:szCs w:val="24"/>
          <w:lang w:val="en-US" w:eastAsia="zh-CN"/>
        </w:rPr>
        <w:t>5</w:t>
      </w:r>
      <w:r>
        <w:rPr>
          <w:rFonts w:hint="eastAsia" w:ascii="Times New Roman" w:hAnsi="Times New Roman" w:eastAsia="宋体" w:cs="Times New Roman"/>
          <w:snapToGrid w:val="0"/>
          <w:sz w:val="24"/>
          <w:szCs w:val="24"/>
          <w:lang w:val="en-US" w:eastAsia="zh-CN"/>
        </w:rPr>
        <w:t>.其他资料</w:t>
      </w:r>
    </w:p>
    <w:p w14:paraId="5D609407">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left"/>
        <w:textAlignment w:val="auto"/>
        <w:outlineLvl w:val="9"/>
        <w:rPr>
          <w:rFonts w:hint="eastAsia" w:ascii="宋体" w:hAnsi="宋体" w:eastAsia="宋体"/>
          <w:color w:val="auto"/>
          <w:szCs w:val="22"/>
          <w:highlight w:val="none"/>
        </w:rPr>
      </w:pPr>
    </w:p>
    <w:p w14:paraId="2F1FFD9E">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left"/>
        <w:textAlignment w:val="auto"/>
        <w:outlineLvl w:val="9"/>
        <w:rPr>
          <w:rFonts w:hint="eastAsia" w:ascii="宋体" w:hAnsi="宋体" w:eastAsia="宋体"/>
          <w:color w:val="auto"/>
          <w:szCs w:val="22"/>
          <w:highlight w:val="none"/>
        </w:rPr>
      </w:pPr>
      <w:r>
        <w:rPr>
          <w:rFonts w:hint="eastAsia" w:ascii="宋体" w:hAnsi="宋体" w:eastAsia="宋体"/>
          <w:color w:val="auto"/>
          <w:szCs w:val="22"/>
          <w:highlight w:val="none"/>
        </w:rPr>
        <w:t>（以下无正文）</w:t>
      </w:r>
    </w:p>
    <w:tbl>
      <w:tblPr>
        <w:tblStyle w:val="24"/>
        <w:tblW w:w="88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6"/>
        <w:gridCol w:w="4156"/>
      </w:tblGrid>
      <w:tr w14:paraId="74E9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5DC7E55">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4156" w:type="dxa"/>
            <w:tcBorders>
              <w:tl2br w:val="nil"/>
              <w:tr2bl w:val="nil"/>
            </w:tcBorders>
            <w:noWrap w:val="0"/>
            <w:vAlign w:val="center"/>
          </w:tcPr>
          <w:p w14:paraId="03AFB5D1">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0974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403C9F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0FEC055A">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r>
              <w:rPr>
                <w:rFonts w:hint="eastAsia" w:ascii="宋体" w:hAnsi="宋体" w:eastAsia="宋体" w:cs="宋体"/>
                <w:color w:val="auto"/>
                <w:szCs w:val="28"/>
                <w:highlight w:val="none"/>
              </w:rPr>
              <w:t>或委托代理人：              （签字）</w:t>
            </w:r>
          </w:p>
        </w:tc>
        <w:tc>
          <w:tcPr>
            <w:tcW w:w="4156" w:type="dxa"/>
            <w:tcBorders>
              <w:tl2br w:val="nil"/>
              <w:tr2bl w:val="nil"/>
            </w:tcBorders>
            <w:noWrap w:val="0"/>
            <w:vAlign w:val="center"/>
          </w:tcPr>
          <w:p w14:paraId="0C48C341">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2B1980CA">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r>
              <w:rPr>
                <w:rFonts w:hint="eastAsia" w:ascii="宋体" w:hAnsi="宋体" w:eastAsia="宋体" w:cs="宋体"/>
                <w:color w:val="auto"/>
                <w:szCs w:val="28"/>
                <w:highlight w:val="none"/>
              </w:rPr>
              <w:t>或委托代理人：           （签字）</w:t>
            </w:r>
          </w:p>
        </w:tc>
      </w:tr>
      <w:tr w14:paraId="705A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62FF616B">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r>
              <w:rPr>
                <w:rFonts w:hint="eastAsia" w:ascii="宋体" w:hAnsi="宋体" w:eastAsia="宋体" w:cs="宋体"/>
                <w:color w:val="auto"/>
                <w:szCs w:val="28"/>
                <w:highlight w:val="none"/>
                <w:lang w:val="en-US" w:eastAsia="zh-CN"/>
              </w:rPr>
              <w:t>经办人：</w:t>
            </w:r>
          </w:p>
        </w:tc>
        <w:tc>
          <w:tcPr>
            <w:tcW w:w="4156" w:type="dxa"/>
            <w:tcBorders>
              <w:tl2br w:val="nil"/>
              <w:tr2bl w:val="nil"/>
            </w:tcBorders>
            <w:noWrap w:val="0"/>
            <w:vAlign w:val="center"/>
          </w:tcPr>
          <w:p w14:paraId="0CD42674">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p>
        </w:tc>
      </w:tr>
      <w:tr w14:paraId="245C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40B98DB6">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开户银行：中国建设银行股份有限公司成都第二支行</w:t>
            </w:r>
          </w:p>
        </w:tc>
        <w:tc>
          <w:tcPr>
            <w:tcW w:w="4156" w:type="dxa"/>
            <w:tcBorders>
              <w:tl2br w:val="nil"/>
              <w:tr2bl w:val="nil"/>
            </w:tcBorders>
            <w:noWrap w:val="0"/>
            <w:vAlign w:val="top"/>
          </w:tcPr>
          <w:p w14:paraId="087CE680">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开户银行：</w:t>
            </w:r>
          </w:p>
        </w:tc>
      </w:tr>
      <w:tr w14:paraId="05AA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45191D68">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开户账号：5100</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1426</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2080</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5151</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8277</w:t>
            </w:r>
          </w:p>
        </w:tc>
        <w:tc>
          <w:tcPr>
            <w:tcW w:w="4156" w:type="dxa"/>
            <w:tcBorders>
              <w:tl2br w:val="nil"/>
              <w:tr2bl w:val="nil"/>
            </w:tcBorders>
            <w:noWrap w:val="0"/>
            <w:vAlign w:val="top"/>
          </w:tcPr>
          <w:p w14:paraId="1AB99A9A">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开户账号：</w:t>
            </w:r>
          </w:p>
        </w:tc>
      </w:tr>
      <w:tr w14:paraId="152F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009FBFF4">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地址：成都蛟龙工业港双流园区威海路7座150号</w:t>
            </w:r>
          </w:p>
        </w:tc>
        <w:tc>
          <w:tcPr>
            <w:tcW w:w="4156" w:type="dxa"/>
            <w:tcBorders>
              <w:tl2br w:val="nil"/>
              <w:tr2bl w:val="nil"/>
            </w:tcBorders>
            <w:noWrap w:val="0"/>
            <w:vAlign w:val="top"/>
          </w:tcPr>
          <w:p w14:paraId="6580206A">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地址：</w:t>
            </w:r>
          </w:p>
        </w:tc>
      </w:tr>
      <w:tr w14:paraId="2049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1E95B0F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电话：028-85870053</w:t>
            </w:r>
          </w:p>
        </w:tc>
        <w:tc>
          <w:tcPr>
            <w:tcW w:w="4156" w:type="dxa"/>
            <w:tcBorders>
              <w:tl2br w:val="nil"/>
              <w:tr2bl w:val="nil"/>
            </w:tcBorders>
            <w:noWrap w:val="0"/>
            <w:vAlign w:val="top"/>
          </w:tcPr>
          <w:p w14:paraId="3E45C91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电话：</w:t>
            </w:r>
          </w:p>
        </w:tc>
      </w:tr>
      <w:tr w14:paraId="3140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6557BEF">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时间：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年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月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日</w:t>
            </w:r>
          </w:p>
        </w:tc>
        <w:tc>
          <w:tcPr>
            <w:tcW w:w="4156" w:type="dxa"/>
            <w:tcBorders>
              <w:tl2br w:val="nil"/>
              <w:tr2bl w:val="nil"/>
            </w:tcBorders>
            <w:noWrap w:val="0"/>
            <w:vAlign w:val="center"/>
          </w:tcPr>
          <w:p w14:paraId="700E3A57">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szCs w:val="28"/>
              </w:rPr>
              <w:t xml:space="preserve">时间：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年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月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日</w:t>
            </w:r>
          </w:p>
        </w:tc>
      </w:tr>
    </w:tbl>
    <w:p w14:paraId="17C19D27">
      <w:pPr>
        <w:keepNext w:val="0"/>
        <w:keepLines w:val="0"/>
        <w:pageBreakBefore w:val="0"/>
        <w:widowControl w:val="0"/>
        <w:kinsoku/>
        <w:overflowPunct/>
        <w:topLinePunct w:val="0"/>
        <w:bidi w:val="0"/>
        <w:snapToGrid/>
        <w:textAlignment w:val="auto"/>
        <w:outlineLvl w:val="9"/>
        <w:rPr>
          <w:rFonts w:hint="default" w:ascii="宋体" w:hAnsi="宋体" w:eastAsia="宋体" w:cs="Times New Roman"/>
          <w:color w:val="auto"/>
          <w:szCs w:val="22"/>
          <w:highlight w:val="none"/>
          <w:u w:val="none"/>
          <w:lang w:val="en-US" w:eastAsia="zh-CN"/>
        </w:rPr>
      </w:pPr>
      <w:r>
        <w:rPr>
          <w:rFonts w:hint="eastAsia" w:ascii="宋体" w:hAnsi="宋体" w:eastAsia="宋体" w:cs="宋体"/>
          <w:color w:val="auto"/>
          <w:lang w:val="en-US" w:eastAsia="zh-CN"/>
        </w:rPr>
        <w:br w:type="page"/>
      </w:r>
      <w:r>
        <w:rPr>
          <w:rFonts w:hint="eastAsia" w:ascii="黑体" w:hAnsi="黑体" w:eastAsia="黑体" w:cs="黑体"/>
          <w:b w:val="0"/>
          <w:bCs w:val="0"/>
          <w:color w:val="auto"/>
          <w:sz w:val="32"/>
          <w:szCs w:val="32"/>
          <w:lang w:val="en-US" w:eastAsia="zh-CN"/>
        </w:rPr>
        <w:t>附件2</w:t>
      </w:r>
    </w:p>
    <w:p w14:paraId="3902608A">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573756B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1"/>
          <w:szCs w:val="21"/>
          <w:u w:val="single"/>
        </w:rPr>
      </w:pPr>
      <w:r>
        <w:rPr>
          <w:rFonts w:hint="eastAsia" w:ascii="宋体" w:hAnsi="宋体" w:eastAsia="宋体" w:cs="宋体"/>
          <w:snapToGrid w:val="0"/>
          <w:color w:val="auto"/>
          <w:sz w:val="21"/>
          <w:szCs w:val="21"/>
        </w:rPr>
        <w:t>甲方：</w:t>
      </w:r>
      <w:r>
        <w:rPr>
          <w:rFonts w:hint="eastAsia" w:ascii="宋体" w:hAnsi="宋体" w:eastAsia="宋体" w:cs="宋体"/>
          <w:color w:val="auto"/>
          <w:sz w:val="21"/>
          <w:szCs w:val="21"/>
          <w:u w:val="single"/>
        </w:rPr>
        <w:t>四川济通工程试验检测有限公司</w:t>
      </w:r>
    </w:p>
    <w:p w14:paraId="51D35894">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宋体" w:hAnsi="宋体" w:eastAsia="宋体" w:cs="宋体"/>
          <w:snapToGrid w:val="0"/>
          <w:color w:val="auto"/>
          <w:sz w:val="21"/>
          <w:szCs w:val="21"/>
          <w:u w:val="single"/>
          <w:lang w:val="en-US"/>
        </w:rPr>
      </w:pPr>
      <w:r>
        <w:rPr>
          <w:rFonts w:hint="eastAsia" w:ascii="宋体" w:hAnsi="宋体" w:eastAsia="宋体" w:cs="宋体"/>
          <w:snapToGrid w:val="0"/>
          <w:color w:val="auto"/>
          <w:sz w:val="21"/>
          <w:szCs w:val="21"/>
        </w:rPr>
        <w:t>乙方：</w:t>
      </w:r>
      <w:r>
        <w:rPr>
          <w:rFonts w:hint="eastAsia" w:ascii="宋体" w:hAnsi="宋体" w:eastAsia="宋体" w:cs="宋体"/>
          <w:snapToGrid w:val="0"/>
          <w:color w:val="auto"/>
          <w:sz w:val="21"/>
          <w:szCs w:val="21"/>
          <w:u w:val="single"/>
          <w:lang w:val="en-US" w:eastAsia="zh-CN"/>
        </w:rPr>
        <w:t xml:space="preserve">                           </w:t>
      </w:r>
    </w:p>
    <w:p w14:paraId="1D9DCF5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napToGrid w:val="0"/>
          <w:color w:val="auto"/>
          <w:kern w:val="0"/>
          <w:sz w:val="21"/>
          <w:szCs w:val="21"/>
          <w:u w:val="single"/>
        </w:rPr>
      </w:pPr>
      <w:r>
        <w:rPr>
          <w:rFonts w:hint="eastAsia" w:ascii="宋体" w:hAnsi="宋体" w:eastAsia="宋体" w:cs="宋体"/>
          <w:snapToGrid w:val="0"/>
          <w:color w:val="auto"/>
          <w:sz w:val="21"/>
          <w:szCs w:val="21"/>
        </w:rPr>
        <w:t>为在</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none"/>
          <w:lang w:val="en-US" w:eastAsia="zh-CN"/>
        </w:rPr>
        <w:t>项目名称）</w:t>
      </w:r>
      <w:r>
        <w:rPr>
          <w:rFonts w:hint="eastAsia" w:ascii="宋体" w:hAnsi="宋体" w:eastAsia="宋体" w:cs="宋体"/>
          <w:snapToGrid w:val="0"/>
          <w:color w:val="auto"/>
          <w:sz w:val="21"/>
          <w:szCs w:val="21"/>
        </w:rPr>
        <w:t>中创造安全、高效的工作环境，切实搞好本项目的安全管理工作，本项目委托单位</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color w:val="auto"/>
          <w:sz w:val="21"/>
          <w:szCs w:val="21"/>
          <w:u w:val="single"/>
        </w:rPr>
        <w:t>四川济通工程试验检测有限公司</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snapToGrid w:val="0"/>
          <w:color w:val="auto"/>
          <w:sz w:val="21"/>
          <w:szCs w:val="21"/>
        </w:rPr>
        <w:t>（以下简称“甲方”）与</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rPr>
        <w:t>（以下简称“乙方”）特此签订工作安全责任书：</w:t>
      </w:r>
    </w:p>
    <w:p w14:paraId="34A320FF">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 甲方职责</w:t>
      </w:r>
    </w:p>
    <w:p w14:paraId="5EB3034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严格遵守国家有关安全生产的法律法规，认真执行</w:t>
      </w:r>
      <w:r>
        <w:rPr>
          <w:rFonts w:hint="eastAsia" w:ascii="宋体" w:hAnsi="宋体" w:eastAsia="宋体" w:cs="宋体"/>
          <w:snapToGrid w:val="0"/>
          <w:color w:val="auto"/>
          <w:sz w:val="21"/>
          <w:szCs w:val="21"/>
          <w:lang w:val="en-US" w:eastAsia="zh-CN"/>
        </w:rPr>
        <w:t>技术合作服务</w:t>
      </w:r>
      <w:r>
        <w:rPr>
          <w:rFonts w:hint="eastAsia" w:ascii="宋体" w:hAnsi="宋体" w:eastAsia="宋体" w:cs="宋体"/>
          <w:snapToGrid w:val="0"/>
          <w:color w:val="auto"/>
          <w:sz w:val="21"/>
          <w:szCs w:val="21"/>
        </w:rPr>
        <w:t>合同中的有关安全要求。</w:t>
      </w:r>
    </w:p>
    <w:p w14:paraId="53252F7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按照“安全第一、预防为主”和坚持“管生产必须管安全”的原则进行安全生产管理，做到生产与安全工作同时计划、布置、检查、总结。</w:t>
      </w:r>
    </w:p>
    <w:p w14:paraId="520093A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1.1.3</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定期召开安全生产调度会，及时传达中央及地方有关安全生产的精神。</w:t>
      </w:r>
    </w:p>
    <w:p w14:paraId="759D4C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1.1.4</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组织对乙方工作现场安全生产检查，监督乙方及时处理发现的各项安全隐患。</w:t>
      </w:r>
    </w:p>
    <w:p w14:paraId="2D623B0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1.1.5</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甲方有权对乙方进行安全检查和责令乙方整改人员的不安全行为和处于不安全状态的机械及管理上的缺陷</w:t>
      </w:r>
      <w:r>
        <w:rPr>
          <w:rFonts w:hint="eastAsia" w:ascii="宋体" w:hAnsi="宋体" w:eastAsia="宋体" w:cs="宋体"/>
          <w:snapToGrid w:val="0"/>
          <w:color w:val="auto"/>
          <w:sz w:val="21"/>
          <w:szCs w:val="21"/>
          <w:lang w:eastAsia="zh-CN"/>
        </w:rPr>
        <w:t>。</w:t>
      </w:r>
    </w:p>
    <w:p w14:paraId="6D7F5246">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val="en-US" w:eastAsia="zh-CN"/>
        </w:rPr>
        <w:t xml:space="preserve">1.1.6 </w:t>
      </w:r>
      <w:r>
        <w:rPr>
          <w:rFonts w:hint="eastAsia" w:ascii="宋体" w:hAnsi="宋体" w:eastAsia="宋体" w:cs="宋体"/>
          <w:snapToGrid w:val="0"/>
          <w:color w:val="auto"/>
          <w:sz w:val="21"/>
          <w:szCs w:val="21"/>
        </w:rPr>
        <w:t>甲方有权对乙方违反安全规定的行为进行纠正，并根据情况的严重程度</w:t>
      </w:r>
      <w:r>
        <w:rPr>
          <w:rFonts w:hint="eastAsia" w:ascii="宋体" w:hAnsi="宋体" w:eastAsia="宋体" w:cs="宋体"/>
          <w:snapToGrid w:val="0"/>
          <w:color w:val="auto"/>
          <w:sz w:val="21"/>
          <w:szCs w:val="21"/>
          <w:lang w:val="en-US" w:eastAsia="zh-CN"/>
        </w:rPr>
        <w:t>要求乙方支付违约金</w:t>
      </w:r>
      <w:r>
        <w:rPr>
          <w:rFonts w:hint="eastAsia" w:ascii="宋体" w:hAnsi="宋体" w:eastAsia="宋体" w:cs="宋体"/>
          <w:snapToGrid w:val="0"/>
          <w:color w:val="auto"/>
          <w:sz w:val="21"/>
          <w:szCs w:val="21"/>
        </w:rPr>
        <w:t>。</w:t>
      </w:r>
    </w:p>
    <w:p w14:paraId="768F4098">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 乙方职责</w:t>
      </w:r>
    </w:p>
    <w:p w14:paraId="174AAC3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6C22868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乙方必须建立相应的安全管理制度和相应工种的安全操作规程，设置安全生产专（兼）职人员，负责日常的安全防范工作及安全生产检查，发现安全隐患及时纠正、整改，并做好安全工作日志。</w:t>
      </w:r>
    </w:p>
    <w:p w14:paraId="18357AC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1.2.3 乙方在特殊地区（高寒、高海拔等）作业的外业生产人员在出测前必须进行身体检查,按作业地区配备必要的劳动保护用品、用具、药品。</w:t>
      </w:r>
    </w:p>
    <w:p w14:paraId="1B139FEA">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1.2.4 乙方外业作业期间应尽量住</w:t>
      </w:r>
      <w:r>
        <w:rPr>
          <w:rFonts w:hint="eastAsia" w:ascii="宋体" w:hAnsi="宋体" w:cs="宋体"/>
          <w:snapToGrid w:val="0"/>
          <w:color w:val="auto"/>
          <w:sz w:val="21"/>
          <w:szCs w:val="21"/>
          <w:lang w:val="en-US" w:eastAsia="zh-CN"/>
        </w:rPr>
        <w:t>试</w:t>
      </w:r>
      <w:r>
        <w:rPr>
          <w:rFonts w:hint="eastAsia" w:ascii="宋体" w:hAnsi="宋体" w:eastAsia="宋体" w:cs="宋体"/>
          <w:snapToGrid w:val="0"/>
          <w:color w:val="auto"/>
          <w:sz w:val="21"/>
          <w:szCs w:val="21"/>
          <w:lang w:val="en-US" w:eastAsia="zh-CN"/>
        </w:rPr>
        <w:t>验室驻地、</w:t>
      </w:r>
      <w:r>
        <w:rPr>
          <w:rFonts w:hint="eastAsia" w:ascii="宋体" w:hAnsi="宋体" w:eastAsia="宋体" w:cs="宋体"/>
          <w:snapToGrid w:val="0"/>
          <w:color w:val="auto"/>
          <w:sz w:val="21"/>
          <w:szCs w:val="21"/>
        </w:rPr>
        <w:t>招待所、民企旅（宾）馆，不住无证照旅（宾）馆，必须安排集体住宿，严禁个人私自外出住宿。禁止食用霉变食物，确保饮食安全；野外禁止食用不认识的野菜瓜果，禁止饮用被污染的地表水；禁止酗酒。</w:t>
      </w:r>
    </w:p>
    <w:p w14:paraId="75FF6195">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1.2.5</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乙方外出作业时要做好防雷电、冰雹措施，不准在山顶上久留，遇到冰川、积雪地段应绕行通过；在高山、陡坡、</w:t>
      </w:r>
      <w:r>
        <w:rPr>
          <w:rFonts w:hint="eastAsia" w:ascii="宋体" w:hAnsi="宋体" w:eastAsia="宋体" w:cs="宋体"/>
          <w:snapToGrid w:val="0"/>
          <w:color w:val="auto"/>
          <w:sz w:val="21"/>
          <w:szCs w:val="21"/>
          <w:lang w:eastAsia="zh-CN"/>
        </w:rPr>
        <w:t>悬崖</w:t>
      </w:r>
      <w:r>
        <w:rPr>
          <w:rFonts w:hint="eastAsia" w:ascii="宋体" w:hAnsi="宋体" w:eastAsia="宋体" w:cs="宋体"/>
          <w:snapToGrid w:val="0"/>
          <w:color w:val="auto"/>
          <w:sz w:val="21"/>
          <w:szCs w:val="21"/>
        </w:rPr>
        <w:t>、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0B157EC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1.2.6</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05366051">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1.2.7 乙方要加强人员管理，协调好与当地政府、群众的关系，避免打架斗殴现象的发生；同时做好财物的保管维护工作，避免国家、集体和个人的财产损失。</w:t>
      </w:r>
    </w:p>
    <w:p w14:paraId="1795939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1.2.8</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乙方在</w:t>
      </w:r>
      <w:r>
        <w:rPr>
          <w:rFonts w:hint="eastAsia" w:ascii="宋体" w:hAnsi="宋体" w:eastAsia="宋体" w:cs="宋体"/>
          <w:snapToGrid w:val="0"/>
          <w:color w:val="auto"/>
          <w:sz w:val="21"/>
          <w:szCs w:val="21"/>
          <w:lang w:val="en-US" w:eastAsia="zh-CN"/>
        </w:rPr>
        <w:t>在建工地、</w:t>
      </w:r>
      <w:r>
        <w:rPr>
          <w:rFonts w:hint="eastAsia" w:ascii="宋体" w:hAnsi="宋体" w:eastAsia="宋体" w:cs="宋体"/>
          <w:snapToGrid w:val="0"/>
          <w:color w:val="auto"/>
          <w:sz w:val="21"/>
          <w:szCs w:val="21"/>
        </w:rPr>
        <w:t>公路、城市道路作业，来往车辆较多，要遵守交通规则，人车各行其道，进入高速公路内部作业前先向有关部门进行报备和申请，得到许可后并在有关部门安排安全措施后方可进入从事工作。</w:t>
      </w:r>
    </w:p>
    <w:p w14:paraId="5AC24F3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1.2.9</w:t>
      </w:r>
      <w:r>
        <w:rPr>
          <w:rFonts w:hint="eastAsia" w:ascii="宋体" w:hAnsi="宋体" w:eastAsia="宋体" w:cs="宋体"/>
          <w:snapToGrid w:val="0"/>
          <w:color w:val="auto"/>
          <w:sz w:val="21"/>
          <w:szCs w:val="21"/>
          <w:lang w:val="en-US" w:eastAsia="zh-CN"/>
        </w:rPr>
        <w:t xml:space="preserve"> 工作</w:t>
      </w:r>
      <w:r>
        <w:rPr>
          <w:rFonts w:hint="eastAsia" w:ascii="宋体" w:hAnsi="宋体" w:eastAsia="宋体" w:cs="宋体"/>
          <w:snapToGrid w:val="0"/>
          <w:color w:val="auto"/>
          <w:sz w:val="21"/>
          <w:szCs w:val="21"/>
        </w:rPr>
        <w:t>用车及驾乘人员应严格按《中华人民共和国道路交通安全法》执行，定期组织驾驶员学习道路交通安全法，随时检查、保养好车辆，车况不好不准出车，严禁货车车厢载人。</w:t>
      </w:r>
    </w:p>
    <w:p w14:paraId="23D69C1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1.2.10 使用大功率仪器设备时，作业人员必须具备安全用电、防触电和触电急救的安全常识，工作电压大于36伏时，作业人员必须使用绝缘防护用品。</w:t>
      </w:r>
    </w:p>
    <w:p w14:paraId="7A9FE42A">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1.2.11 成果资料保密安全：成果资料属于机密资料，要严格执行国家的有关法律法规加以保护，必须遵守以下规定：</w:t>
      </w:r>
    </w:p>
    <w:p w14:paraId="15DF74DE">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（1）仅限在本项目组本工程的范围内使用，未经许可，不得扩展到其他项目组、其他工程。</w:t>
      </w:r>
    </w:p>
    <w:p w14:paraId="1286DE71">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（2）未经许可，不得复制、扫描、转让、转借或转抄，严禁利用互联网、电话传输涉密数据、图件。</w:t>
      </w:r>
    </w:p>
    <w:p w14:paraId="47CFDD43">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（3）严禁将存有保密资料、文件的计算机与互联网连接。局域网计算机应进行有权限使用，生产用计算机应屏蔽移动存储介质接口，应与互联网进行物理断开。</w:t>
      </w:r>
    </w:p>
    <w:p w14:paraId="03E0D79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乙方项目负责人必须做好</w:t>
      </w:r>
      <w:r>
        <w:rPr>
          <w:rFonts w:hint="eastAsia" w:ascii="宋体" w:hAnsi="宋体" w:eastAsia="宋体" w:cs="宋体"/>
          <w:snapToGrid w:val="0"/>
          <w:color w:val="auto"/>
          <w:sz w:val="21"/>
          <w:szCs w:val="21"/>
          <w:lang w:val="en-US" w:eastAsia="zh-CN"/>
        </w:rPr>
        <w:t>开工</w:t>
      </w:r>
      <w:r>
        <w:rPr>
          <w:rFonts w:hint="eastAsia" w:ascii="宋体" w:hAnsi="宋体" w:eastAsia="宋体" w:cs="宋体"/>
          <w:snapToGrid w:val="0"/>
          <w:color w:val="auto"/>
          <w:sz w:val="21"/>
          <w:szCs w:val="21"/>
        </w:rPr>
        <w:t>前安全技术交底，作业中，督促作业人员严格按照相关安全生产规程作业，做到安全生产，文明施工；作业人员必须正确配戴和使用符合规定的劳动防护用品；加强对作业环境的保护工作，严禁生活垃圾和施工废弃物乱丢、乱扔，不得污染环境。</w:t>
      </w:r>
    </w:p>
    <w:p w14:paraId="431329A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1.2.13</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乙方应服从甲方的统一协调和安全管理，不得违章指挥和冒险作业；并做好林区防火、防盗、防中暑和有害气体喷出等工作，发现事故隐患或不安全因素及时解决。</w:t>
      </w:r>
    </w:p>
    <w:p w14:paraId="36A653D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1.2.14</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1"/>
          <w:szCs w:val="21"/>
          <w:lang w:val="en-US" w:eastAsia="zh-CN"/>
        </w:rPr>
        <w:t>乙方</w:t>
      </w:r>
      <w:r>
        <w:rPr>
          <w:rFonts w:hint="eastAsia" w:ascii="宋体" w:hAnsi="宋体" w:eastAsia="宋体" w:cs="宋体"/>
          <w:snapToGrid w:val="0"/>
          <w:color w:val="auto"/>
          <w:sz w:val="21"/>
          <w:szCs w:val="21"/>
        </w:rPr>
        <w:t>自行承担，</w:t>
      </w:r>
      <w:r>
        <w:rPr>
          <w:rFonts w:hint="eastAsia" w:ascii="宋体" w:hAnsi="宋体" w:eastAsia="宋体" w:cs="宋体"/>
          <w:snapToGrid w:val="0"/>
          <w:color w:val="auto"/>
          <w:sz w:val="21"/>
          <w:szCs w:val="21"/>
          <w:lang w:val="en-US" w:eastAsia="zh-CN"/>
        </w:rPr>
        <w:t>甲方</w:t>
      </w:r>
      <w:r>
        <w:rPr>
          <w:rFonts w:hint="eastAsia" w:ascii="宋体" w:hAnsi="宋体" w:eastAsia="宋体" w:cs="宋体"/>
          <w:snapToGrid w:val="0"/>
          <w:color w:val="auto"/>
          <w:sz w:val="21"/>
          <w:szCs w:val="21"/>
        </w:rPr>
        <w:t>不承担任何安全责任。发生事故时，乙方应积极组织救援，尽可能减少人员伤亡和财产损失。</w:t>
      </w:r>
    </w:p>
    <w:p w14:paraId="35D67244">
      <w:pPr>
        <w:pStyle w:val="29"/>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5 </w:t>
      </w:r>
      <w:r>
        <w:rPr>
          <w:rFonts w:hint="eastAsia" w:ascii="宋体" w:hAnsi="宋体" w:eastAsia="宋体" w:cs="宋体"/>
          <w:snapToGrid w:val="0"/>
          <w:color w:val="auto"/>
          <w:sz w:val="21"/>
          <w:szCs w:val="21"/>
        </w:rPr>
        <w:t>乙方在合同履行过程中环境保护应执行国家和生态环境部、环保厅及委托人的环境保护相关政策、法规及管理办法，具体如下：</w:t>
      </w:r>
    </w:p>
    <w:p w14:paraId="227F3E81">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（1）必须熟悉和遵守有关环境保护和水土保持的各项规定</w:t>
      </w:r>
      <w:r>
        <w:rPr>
          <w:rFonts w:hint="eastAsia" w:ascii="宋体" w:hAnsi="宋体" w:eastAsia="宋体" w:cs="宋体"/>
          <w:snapToGrid w:val="0"/>
          <w:color w:val="auto"/>
          <w:sz w:val="21"/>
          <w:szCs w:val="21"/>
          <w:lang w:eastAsia="zh-CN"/>
        </w:rPr>
        <w:t>；</w:t>
      </w:r>
    </w:p>
    <w:p w14:paraId="13B365A5">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（2）遵守国家和当地环保部门的法律法规</w:t>
      </w:r>
      <w:r>
        <w:rPr>
          <w:rFonts w:hint="eastAsia" w:ascii="宋体" w:hAnsi="宋体" w:eastAsia="宋体" w:cs="宋体"/>
          <w:snapToGrid w:val="0"/>
          <w:color w:val="auto"/>
          <w:sz w:val="21"/>
          <w:szCs w:val="21"/>
          <w:lang w:eastAsia="zh-CN"/>
        </w:rPr>
        <w:t>；</w:t>
      </w:r>
    </w:p>
    <w:p w14:paraId="61F2967D">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3</w:t>
      </w:r>
      <w:r>
        <w:rPr>
          <w:rFonts w:hint="eastAsia" w:ascii="宋体" w:hAnsi="宋体" w:eastAsia="宋体" w:cs="宋体"/>
          <w:snapToGrid w:val="0"/>
          <w:color w:val="auto"/>
          <w:sz w:val="21"/>
          <w:szCs w:val="21"/>
        </w:rPr>
        <w:t>）在</w:t>
      </w:r>
      <w:r>
        <w:rPr>
          <w:rFonts w:hint="eastAsia" w:ascii="宋体" w:hAnsi="宋体" w:eastAsia="宋体" w:cs="宋体"/>
          <w:snapToGrid w:val="0"/>
          <w:color w:val="auto"/>
          <w:sz w:val="21"/>
          <w:szCs w:val="21"/>
          <w:lang w:val="en-US" w:eastAsia="zh-CN"/>
        </w:rPr>
        <w:t>合同履行期间</w:t>
      </w:r>
      <w:r>
        <w:rPr>
          <w:rFonts w:hint="eastAsia" w:ascii="宋体" w:hAnsi="宋体" w:eastAsia="宋体" w:cs="宋体"/>
          <w:snapToGrid w:val="0"/>
          <w:color w:val="auto"/>
          <w:sz w:val="21"/>
          <w:szCs w:val="21"/>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1"/>
          <w:szCs w:val="21"/>
          <w:lang w:eastAsia="zh-CN"/>
        </w:rPr>
        <w:t>；</w:t>
      </w:r>
    </w:p>
    <w:p w14:paraId="6AA97E63">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4</w:t>
      </w:r>
      <w:r>
        <w:rPr>
          <w:rFonts w:hint="eastAsia" w:ascii="宋体" w:hAnsi="宋体" w:eastAsia="宋体" w:cs="宋体"/>
          <w:snapToGrid w:val="0"/>
          <w:color w:val="auto"/>
          <w:sz w:val="21"/>
          <w:szCs w:val="21"/>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1"/>
          <w:szCs w:val="21"/>
          <w:lang w:eastAsia="zh-CN"/>
        </w:rPr>
        <w:t>；</w:t>
      </w:r>
    </w:p>
    <w:p w14:paraId="23007F24">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）对现有生态环境进行保护，包括水资源保护，植被保护、名胜古迹风景区保护、特殊地质段保护、环境污染的防治</w:t>
      </w:r>
      <w:r>
        <w:rPr>
          <w:rFonts w:hint="eastAsia" w:ascii="宋体" w:hAnsi="宋体" w:eastAsia="宋体" w:cs="宋体"/>
          <w:snapToGrid w:val="0"/>
          <w:color w:val="auto"/>
          <w:sz w:val="21"/>
          <w:szCs w:val="21"/>
          <w:lang w:eastAsia="zh-CN"/>
        </w:rPr>
        <w:t>；</w:t>
      </w:r>
    </w:p>
    <w:p w14:paraId="3B253D7F">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）在</w:t>
      </w:r>
      <w:r>
        <w:rPr>
          <w:rFonts w:hint="eastAsia" w:ascii="宋体" w:hAnsi="宋体" w:eastAsia="宋体" w:cs="宋体"/>
          <w:snapToGrid w:val="0"/>
          <w:color w:val="auto"/>
          <w:sz w:val="21"/>
          <w:szCs w:val="21"/>
          <w:lang w:val="en-US" w:eastAsia="zh-CN"/>
        </w:rPr>
        <w:t>合同履行期间，</w:t>
      </w:r>
      <w:r>
        <w:rPr>
          <w:rFonts w:hint="eastAsia" w:ascii="宋体" w:hAnsi="宋体" w:eastAsia="宋体" w:cs="宋体"/>
          <w:snapToGrid w:val="0"/>
          <w:color w:val="auto"/>
          <w:sz w:val="21"/>
          <w:szCs w:val="21"/>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1"/>
          <w:szCs w:val="21"/>
          <w:lang w:eastAsia="zh-CN"/>
        </w:rPr>
        <w:t>；</w:t>
      </w:r>
    </w:p>
    <w:p w14:paraId="0697005D">
      <w:pPr>
        <w:pStyle w:val="29"/>
        <w:rPr>
          <w:rFonts w:hint="default" w:eastAsia="宋体"/>
          <w:color w:val="auto"/>
          <w:sz w:val="21"/>
          <w:szCs w:val="21"/>
          <w:lang w:val="en-US" w:eastAsia="zh-CN"/>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6 </w:t>
      </w:r>
      <w:r>
        <w:rPr>
          <w:rFonts w:hint="eastAsia" w:ascii="宋体" w:hAnsi="宋体" w:eastAsia="宋体" w:cs="宋体"/>
          <w:snapToGrid w:val="0"/>
          <w:color w:val="auto"/>
          <w:sz w:val="21"/>
          <w:szCs w:val="21"/>
        </w:rPr>
        <w:t>乙方在合同履行过程中</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乙方须为本项目人员购买保额不低于100万的意外商业保险。</w:t>
      </w:r>
    </w:p>
    <w:p w14:paraId="451360DF">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1.3 违约责任</w:t>
      </w:r>
    </w:p>
    <w:p w14:paraId="35C914C3">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如因甲方或乙方违约造成安全事故，将依法追究责任。</w:t>
      </w:r>
    </w:p>
    <w:p w14:paraId="7A684D25">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1.4 其他事项</w:t>
      </w:r>
    </w:p>
    <w:p w14:paraId="06C2BD8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1.4.1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本合同作为</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的附件</w:t>
      </w:r>
      <w:r>
        <w:rPr>
          <w:rFonts w:hint="eastAsia" w:ascii="宋体" w:hAnsi="宋体" w:eastAsia="宋体" w:cs="宋体"/>
          <w:snapToGrid w:val="0"/>
          <w:color w:val="auto"/>
          <w:sz w:val="21"/>
          <w:szCs w:val="21"/>
        </w:rPr>
        <w:t>。</w:t>
      </w:r>
    </w:p>
    <w:p w14:paraId="79709B93">
      <w:pPr>
        <w:pStyle w:val="29"/>
        <w:rPr>
          <w:rFonts w:hint="eastAsia"/>
          <w:sz w:val="21"/>
          <w:szCs w:val="21"/>
        </w:rPr>
      </w:pPr>
      <w:r>
        <w:rPr>
          <w:rFonts w:hint="eastAsia" w:ascii="宋体" w:hAnsi="宋体" w:eastAsia="宋体" w:cs="宋体"/>
          <w:snapToGrid w:val="0"/>
          <w:color w:val="auto"/>
          <w:sz w:val="21"/>
          <w:szCs w:val="21"/>
          <w:lang w:val="en-US" w:eastAsia="zh-CN"/>
        </w:rPr>
        <w:t>1.4.2 项目现场安全负责人为【</w:t>
      </w:r>
      <w:r>
        <w:rPr>
          <w:rFonts w:hint="eastAsia" w:ascii="宋体" w:hAnsi="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lang w:val="en-US" w:eastAsia="zh-CN"/>
        </w:rPr>
        <w:t>】，联系电话为【</w:t>
      </w:r>
      <w:r>
        <w:rPr>
          <w:rFonts w:hint="eastAsia" w:ascii="宋体" w:hAnsi="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lang w:val="en-US" w:eastAsia="zh-CN"/>
        </w:rPr>
        <w:t>】。</w:t>
      </w:r>
    </w:p>
    <w:p w14:paraId="629C8BF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1"/>
          <w:szCs w:val="21"/>
        </w:rPr>
        <w:t>1.4.</w:t>
      </w:r>
      <w:r>
        <w:rPr>
          <w:rFonts w:hint="eastAsia" w:ascii="宋体" w:hAnsi="宋体" w:eastAsia="宋体" w:cs="宋体"/>
          <w:snapToGrid w:val="0"/>
          <w:color w:val="auto"/>
          <w:sz w:val="21"/>
          <w:szCs w:val="21"/>
          <w:lang w:val="en-US" w:eastAsia="zh-CN"/>
        </w:rPr>
        <w:t xml:space="preserve">3 </w:t>
      </w:r>
      <w:r>
        <w:rPr>
          <w:rFonts w:hint="eastAsia" w:ascii="宋体" w:hAnsi="宋体" w:eastAsia="宋体" w:cs="宋体"/>
          <w:color w:val="auto"/>
          <w:kern w:val="0"/>
          <w:sz w:val="21"/>
          <w:szCs w:val="21"/>
        </w:rPr>
        <w:t>本</w:t>
      </w:r>
      <w:r>
        <w:rPr>
          <w:rFonts w:hint="eastAsia" w:ascii="宋体" w:hAnsi="宋体" w:eastAsia="宋体" w:cs="宋体"/>
          <w:snapToGrid w:val="0"/>
          <w:color w:val="auto"/>
          <w:sz w:val="21"/>
          <w:szCs w:val="21"/>
        </w:rPr>
        <w:t>合同</w:t>
      </w:r>
      <w:r>
        <w:rPr>
          <w:rFonts w:hint="eastAsia" w:ascii="宋体" w:hAnsi="宋体" w:eastAsia="宋体" w:cs="宋体"/>
          <w:snapToGrid w:val="0"/>
          <w:color w:val="auto"/>
          <w:sz w:val="21"/>
          <w:szCs w:val="21"/>
          <w:lang w:val="en-US" w:eastAsia="zh-CN"/>
        </w:rPr>
        <w:t>共</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份，甲方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份，乙方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份。本合同未尽事宜，依照有关法律、法规执行，法律、法规未作规定的，甲乙</w:t>
      </w:r>
      <w:r>
        <w:rPr>
          <w:rFonts w:hint="eastAsia" w:ascii="宋体" w:hAnsi="宋体" w:eastAsia="宋体" w:cs="宋体"/>
          <w:snapToGrid w:val="0"/>
          <w:color w:val="auto"/>
          <w:sz w:val="21"/>
          <w:szCs w:val="21"/>
          <w:lang w:val="en-US" w:eastAsia="zh-CN"/>
        </w:rPr>
        <w:t>双</w:t>
      </w:r>
      <w:r>
        <w:rPr>
          <w:rFonts w:hint="eastAsia" w:ascii="宋体" w:hAnsi="宋体" w:eastAsia="宋体" w:cs="宋体"/>
          <w:snapToGrid w:val="0"/>
          <w:color w:val="auto"/>
          <w:sz w:val="21"/>
          <w:szCs w:val="21"/>
        </w:rPr>
        <w:t>方可达成书面补充协议。本合同的附件和补充协议均为本合同不可分割的组成部分，与本合同具有同等的法律效力。</w:t>
      </w:r>
    </w:p>
    <w:p w14:paraId="73685A63">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4"/>
          <w:szCs w:val="24"/>
          <w:lang w:eastAsia="zh-CN"/>
        </w:rPr>
      </w:pPr>
    </w:p>
    <w:p w14:paraId="5A1EA2B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以下无正文</w:t>
      </w:r>
      <w:r>
        <w:rPr>
          <w:rFonts w:hint="eastAsia" w:ascii="宋体" w:hAnsi="宋体" w:eastAsia="宋体" w:cs="宋体"/>
          <w:snapToGrid w:val="0"/>
          <w:color w:val="auto"/>
          <w:sz w:val="21"/>
          <w:szCs w:val="21"/>
          <w:lang w:eastAsia="zh-CN"/>
        </w:rPr>
        <w:t>）</w:t>
      </w:r>
    </w:p>
    <w:tbl>
      <w:tblPr>
        <w:tblStyle w:val="24"/>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3859"/>
      </w:tblGrid>
      <w:tr w14:paraId="40F6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34ED6716">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3859" w:type="dxa"/>
            <w:tcBorders>
              <w:tl2br w:val="nil"/>
              <w:tr2bl w:val="nil"/>
            </w:tcBorders>
            <w:noWrap w:val="0"/>
            <w:vAlign w:val="center"/>
          </w:tcPr>
          <w:p w14:paraId="141706E5">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6615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2B6D88B2">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6788F38A">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c>
          <w:tcPr>
            <w:tcW w:w="3859" w:type="dxa"/>
            <w:tcBorders>
              <w:tl2br w:val="nil"/>
              <w:tr2bl w:val="nil"/>
            </w:tcBorders>
            <w:noWrap w:val="0"/>
            <w:vAlign w:val="center"/>
          </w:tcPr>
          <w:p w14:paraId="0D5B031E">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6A1A2D27">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r>
      <w:tr w14:paraId="2CD4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33A0DF6D">
            <w:pPr>
              <w:spacing w:line="540" w:lineRule="exact"/>
              <w:jc w:val="both"/>
              <w:rPr>
                <w:rFonts w:hint="eastAsia"/>
                <w:color w:val="auto"/>
                <w:sz w:val="21"/>
                <w:szCs w:val="21"/>
                <w:vertAlign w:val="baseline"/>
              </w:rPr>
            </w:pPr>
            <w:r>
              <w:rPr>
                <w:rFonts w:hint="eastAsia" w:ascii="宋体" w:hAnsi="宋体" w:eastAsia="宋体" w:cs="宋体"/>
                <w:color w:val="auto"/>
                <w:sz w:val="21"/>
                <w:szCs w:val="21"/>
                <w:highlight w:val="none"/>
              </w:rPr>
              <w:t xml:space="preserve">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c>
          <w:tcPr>
            <w:tcW w:w="3859" w:type="dxa"/>
            <w:tcBorders>
              <w:tl2br w:val="nil"/>
              <w:tr2bl w:val="nil"/>
            </w:tcBorders>
            <w:noWrap w:val="0"/>
            <w:vAlign w:val="center"/>
          </w:tcPr>
          <w:p w14:paraId="220FDF85">
            <w:pPr>
              <w:spacing w:line="540" w:lineRule="exact"/>
              <w:jc w:val="both"/>
              <w:rPr>
                <w:rFonts w:hint="eastAsia"/>
                <w:color w:val="auto"/>
                <w:sz w:val="21"/>
                <w:szCs w:val="21"/>
                <w:vertAlign w:val="baseline"/>
              </w:rPr>
            </w:pPr>
            <w:r>
              <w:rPr>
                <w:rFonts w:hint="eastAsia" w:ascii="宋体" w:hAnsi="宋体" w:eastAsia="宋体" w:cs="宋体"/>
                <w:sz w:val="21"/>
                <w:szCs w:val="21"/>
              </w:rPr>
              <w:t xml:space="preserve">时间：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14:paraId="2468718B">
      <w:pPr>
        <w:bidi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r>
        <w:rPr>
          <w:rFonts w:hint="eastAsia" w:ascii="黑体" w:hAnsi="黑体" w:eastAsia="黑体" w:cs="黑体"/>
          <w:b w:val="0"/>
          <w:bCs w:val="0"/>
          <w:color w:val="auto"/>
          <w:sz w:val="32"/>
          <w:szCs w:val="32"/>
          <w:lang w:val="en-US" w:eastAsia="zh-CN"/>
        </w:rPr>
        <w:t>附件3</w:t>
      </w:r>
    </w:p>
    <w:p w14:paraId="2C0E8E07">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17CAAFEE">
      <w:pPr>
        <w:keepNext w:val="0"/>
        <w:keepLines w:val="0"/>
        <w:pageBreakBefore w:val="0"/>
        <w:kinsoku/>
        <w:wordWrap/>
        <w:overflowPunct/>
        <w:topLinePunct w:val="0"/>
        <w:bidi w:val="0"/>
        <w:snapToGrid/>
        <w:spacing w:line="360" w:lineRule="auto"/>
        <w:ind w:left="0" w:firstLine="420" w:firstLineChars="200"/>
        <w:jc w:val="both"/>
        <w:textAlignment w:val="auto"/>
        <w:rPr>
          <w:rFonts w:hint="eastAsia" w:ascii="宋体" w:hAnsi="宋体" w:eastAsia="宋体" w:cs="宋体"/>
          <w:snapToGrid w:val="0"/>
          <w:color w:val="auto"/>
          <w:kern w:val="0"/>
          <w:sz w:val="21"/>
          <w:szCs w:val="21"/>
          <w:u w:val="single"/>
        </w:rPr>
      </w:pPr>
      <w:r>
        <w:rPr>
          <w:rFonts w:hint="eastAsia" w:ascii="宋体" w:hAnsi="宋体" w:eastAsia="宋体" w:cs="宋体"/>
          <w:color w:val="auto"/>
          <w:kern w:val="0"/>
          <w:sz w:val="21"/>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（项目名称）的</w:t>
      </w:r>
      <w:r>
        <w:rPr>
          <w:rFonts w:hint="eastAsia" w:ascii="宋体" w:hAnsi="宋体" w:eastAsia="宋体" w:cs="宋体"/>
          <w:color w:val="auto"/>
          <w:kern w:val="0"/>
          <w:sz w:val="21"/>
          <w:szCs w:val="21"/>
          <w:u w:val="single"/>
        </w:rPr>
        <w:t xml:space="preserve"> </w:t>
      </w:r>
      <w:r>
        <w:rPr>
          <w:rFonts w:hint="eastAsia" w:ascii="宋体" w:hAnsi="宋体" w:eastAsia="宋体" w:cs="宋体"/>
          <w:snapToGrid w:val="0"/>
          <w:color w:val="auto"/>
          <w:sz w:val="21"/>
          <w:szCs w:val="21"/>
          <w:u w:val="single"/>
        </w:rPr>
        <w:t>四川济通工程试验检测有限公司</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以下简称“甲方”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与该项目</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劳务</w:t>
      </w:r>
      <w:r>
        <w:rPr>
          <w:rFonts w:hint="eastAsia" w:ascii="宋体" w:hAnsi="宋体" w:cs="宋体"/>
          <w:color w:val="auto"/>
          <w:kern w:val="0"/>
          <w:sz w:val="21"/>
          <w:szCs w:val="21"/>
          <w:u w:val="single"/>
          <w:lang w:val="en-US" w:eastAsia="zh-CN"/>
        </w:rPr>
        <w:t>合作</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以下简称“乙方”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，特订立如下合同。</w:t>
      </w:r>
    </w:p>
    <w:p w14:paraId="2EDDD2D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第一条 甲乙双方的权利和义务</w:t>
      </w:r>
    </w:p>
    <w:p w14:paraId="0B760BD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严格遵守党的政策规定和国家有关法律法规及交通运输部的有关规定。</w:t>
      </w:r>
    </w:p>
    <w:p w14:paraId="0CD0662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严格执行</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（项目名称）文件，自觉按合同办事。</w:t>
      </w:r>
    </w:p>
    <w:p w14:paraId="2208B3E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双方的业务活动坚持公开、公正、诚信、透明的原则</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法律认定的商业秘密和合同文件另有规定除外</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，不得损害国家和集体利益，不得违反工程建设管理规章制度。</w:t>
      </w:r>
    </w:p>
    <w:p w14:paraId="25C017C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建立健全廉政制度，开展廉政教育，设立廉政告示牌，公布举报电话，监督并认真查处违法违纪行为。</w:t>
      </w:r>
    </w:p>
    <w:p w14:paraId="0BF9C9E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五</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发现对方在业务活动中有违反廉政规定的行为，有及时提醒对方纠正的权利和义务。</w:t>
      </w:r>
    </w:p>
    <w:p w14:paraId="2649652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发现对方严重违反本合同义务条款的行为，有向其上级有关部门举报、建议给予处理并要求告知处理结果的权利。</w:t>
      </w:r>
    </w:p>
    <w:p w14:paraId="60AF31B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第二条 甲方的义务</w:t>
      </w:r>
    </w:p>
    <w:p w14:paraId="6C2E6A4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甲方及其工作人员不得索要或接受乙方的礼金、有价证券和贵重物品，不得在乙方报销任何应由甲方或甲方工作人员个人支付的费用等。</w:t>
      </w:r>
    </w:p>
    <w:p w14:paraId="5975026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甲方工作人员不得参加乙方安排的超标准宴请和娱乐活动；不得接受乙方提供的通讯工具、交通工具和高档办公用品等。</w:t>
      </w:r>
    </w:p>
    <w:p w14:paraId="324683D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甲方及其工作人员不得要求或者接受乙方为其住房装修、婚丧嫁娶活动、配偶子女及其亲属的工作安排以及出国出境、旅游等提供方便等。</w:t>
      </w:r>
    </w:p>
    <w:p w14:paraId="3984FE4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不准向乙方和相关单位介绍或为配偶、子女、亲属参与同本公司有关的检测业务等活动。不得以任何理由要求乙方和相关单位在设计中使用某种产品、材料和设备。</w:t>
      </w:r>
    </w:p>
    <w:p w14:paraId="28174CF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第三条 乙方的义务 </w:t>
      </w:r>
    </w:p>
    <w:p w14:paraId="3332901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乙方不得以任何理由向甲方及其工作人员行贿或馈赠礼金、有价证券、贵重礼品。</w:t>
      </w:r>
    </w:p>
    <w:p w14:paraId="4A937F7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乙方不得以任何名义为甲方及其工作人员报销应由甲方单位或个人支付的任何费用。</w:t>
      </w:r>
    </w:p>
    <w:p w14:paraId="62DCDEA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乙方不得以任何理由安排甲方工作人员参加超标准宴请及娱乐活动。</w:t>
      </w:r>
    </w:p>
    <w:p w14:paraId="0D7F294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乙方不得为甲方单位和个人购置或提供通讯工具、交通工具和高档办公用品等。</w:t>
      </w:r>
    </w:p>
    <w:p w14:paraId="4DFD8E5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第四条 违约责任 </w:t>
      </w:r>
    </w:p>
    <w:p w14:paraId="56CA061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甲方及其工作人员违反本合同第一、二条，按管理权限，依据有关规定给予党纪、政纪或组织处理；涉嫌犯罪的，移交司法机关追究刑事责任；给乙方单位造成经济损失的，应予以赔偿。</w:t>
      </w:r>
    </w:p>
    <w:p w14:paraId="3DAAC99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乙方及其工作人员违反本合同第一、三条，按管理权限，依据有关规定给予党纪、政纪或组织处理；给甲方单位造成经济损失的，应予以赔偿。</w:t>
      </w:r>
    </w:p>
    <w:p w14:paraId="60C0093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第五条 本合同有效期为甲乙双方签署之日起至合同失效日止。</w:t>
      </w:r>
    </w:p>
    <w:p w14:paraId="1BB015B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第六条 本合同作为</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的附件，经合同双方签署后立即生效。</w:t>
      </w:r>
    </w:p>
    <w:p w14:paraId="092EE09B">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第七条 本</w:t>
      </w:r>
      <w:r>
        <w:rPr>
          <w:rFonts w:hint="eastAsia" w:ascii="宋体" w:hAnsi="宋体" w:eastAsia="宋体" w:cs="宋体"/>
          <w:snapToGrid w:val="0"/>
          <w:color w:val="auto"/>
          <w:sz w:val="21"/>
          <w:szCs w:val="21"/>
        </w:rPr>
        <w:t>合同</w:t>
      </w:r>
      <w:r>
        <w:rPr>
          <w:rFonts w:hint="eastAsia" w:ascii="宋体" w:hAnsi="宋体" w:eastAsia="宋体" w:cs="宋体"/>
          <w:snapToGrid w:val="0"/>
          <w:color w:val="auto"/>
          <w:sz w:val="21"/>
          <w:szCs w:val="21"/>
          <w:lang w:val="en-US" w:eastAsia="zh-CN"/>
        </w:rPr>
        <w:t>一式</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份，甲方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份，乙方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w:t>
      </w:r>
    </w:p>
    <w:p w14:paraId="00C58B1C">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480" w:firstLineChars="200"/>
        <w:jc w:val="both"/>
        <w:textAlignment w:val="auto"/>
        <w:rPr>
          <w:rFonts w:hint="eastAsia" w:ascii="宋体" w:hAnsi="宋体" w:eastAsia="宋体" w:cs="宋体"/>
          <w:color w:val="auto"/>
          <w:kern w:val="0"/>
          <w:sz w:val="24"/>
          <w:szCs w:val="24"/>
          <w:lang w:eastAsia="zh-CN"/>
        </w:rPr>
      </w:pPr>
    </w:p>
    <w:p w14:paraId="6583D883">
      <w:pPr>
        <w:keepNext w:val="0"/>
        <w:keepLines w:val="0"/>
        <w:pageBreakBefore w:val="0"/>
        <w:tabs>
          <w:tab w:val="left" w:pos="3261"/>
          <w:tab w:val="left" w:pos="4678"/>
        </w:tabs>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以下无正文</w:t>
      </w:r>
      <w:r>
        <w:rPr>
          <w:rFonts w:hint="eastAsia" w:ascii="宋体" w:hAnsi="宋体" w:eastAsia="宋体" w:cs="宋体"/>
          <w:color w:val="auto"/>
          <w:kern w:val="0"/>
          <w:sz w:val="21"/>
          <w:szCs w:val="21"/>
          <w:lang w:eastAsia="zh-CN"/>
        </w:rPr>
        <w:t>）</w:t>
      </w:r>
    </w:p>
    <w:tbl>
      <w:tblPr>
        <w:tblStyle w:val="24"/>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3859"/>
      </w:tblGrid>
      <w:tr w14:paraId="542B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552D10BD">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3859" w:type="dxa"/>
            <w:tcBorders>
              <w:tl2br w:val="nil"/>
              <w:tr2bl w:val="nil"/>
            </w:tcBorders>
            <w:noWrap w:val="0"/>
            <w:vAlign w:val="center"/>
          </w:tcPr>
          <w:p w14:paraId="1DC4B282">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0E80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1C2BEC63">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30597602">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c>
          <w:tcPr>
            <w:tcW w:w="3859" w:type="dxa"/>
            <w:tcBorders>
              <w:tl2br w:val="nil"/>
              <w:tr2bl w:val="nil"/>
            </w:tcBorders>
            <w:noWrap w:val="0"/>
            <w:vAlign w:val="center"/>
          </w:tcPr>
          <w:p w14:paraId="49EA4BA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0462C07D">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r>
      <w:tr w14:paraId="3755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20FCAC79">
            <w:pPr>
              <w:spacing w:line="540" w:lineRule="exact"/>
              <w:jc w:val="both"/>
              <w:rPr>
                <w:rFonts w:hint="eastAsia"/>
                <w:color w:val="auto"/>
                <w:sz w:val="21"/>
                <w:szCs w:val="21"/>
                <w:vertAlign w:val="baseline"/>
              </w:rPr>
            </w:pPr>
            <w:r>
              <w:rPr>
                <w:rFonts w:hint="eastAsia" w:ascii="宋体" w:hAnsi="宋体" w:eastAsia="宋体" w:cs="宋体"/>
                <w:color w:val="auto"/>
                <w:sz w:val="21"/>
                <w:szCs w:val="21"/>
                <w:highlight w:val="none"/>
              </w:rPr>
              <w:t xml:space="preserve">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c>
          <w:tcPr>
            <w:tcW w:w="3859" w:type="dxa"/>
            <w:tcBorders>
              <w:tl2br w:val="nil"/>
              <w:tr2bl w:val="nil"/>
            </w:tcBorders>
            <w:noWrap w:val="0"/>
            <w:vAlign w:val="center"/>
          </w:tcPr>
          <w:p w14:paraId="78262D2D">
            <w:pPr>
              <w:spacing w:line="540" w:lineRule="exact"/>
              <w:jc w:val="both"/>
              <w:rPr>
                <w:rFonts w:hint="eastAsia"/>
                <w:color w:val="auto"/>
                <w:sz w:val="21"/>
                <w:szCs w:val="21"/>
                <w:vertAlign w:val="baseline"/>
              </w:rPr>
            </w:pPr>
            <w:r>
              <w:rPr>
                <w:rFonts w:hint="eastAsia" w:ascii="宋体" w:hAnsi="宋体" w:eastAsia="宋体" w:cs="宋体"/>
                <w:sz w:val="21"/>
                <w:szCs w:val="21"/>
              </w:rPr>
              <w:t xml:space="preserve">时间：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14:paraId="41CD759A">
      <w:pPr>
        <w:widowControl/>
        <w:spacing w:line="240" w:lineRule="auto"/>
        <w:ind w:firstLine="0" w:firstLineChars="0"/>
        <w:jc w:val="left"/>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0958503E">
      <w:pPr>
        <w:widowControl/>
        <w:spacing w:line="360" w:lineRule="auto"/>
        <w:ind w:firstLine="0" w:firstLineChars="0"/>
        <w:jc w:val="both"/>
        <w:outlineLvl w:val="9"/>
        <w:rPr>
          <w:rFonts w:hint="default" w:eastAsia="仿宋_GB2312"/>
          <w:color w:val="auto"/>
          <w:sz w:val="24"/>
          <w:szCs w:val="24"/>
          <w:lang w:val="en-US" w:eastAsia="zh-CN"/>
        </w:rPr>
      </w:pPr>
      <w:r>
        <w:rPr>
          <w:rFonts w:hint="eastAsia" w:ascii="黑体" w:hAnsi="黑体" w:eastAsia="黑体" w:cs="黑体"/>
          <w:b w:val="0"/>
          <w:bCs w:val="0"/>
          <w:color w:val="auto"/>
          <w:sz w:val="32"/>
          <w:szCs w:val="32"/>
          <w:lang w:val="en-US" w:eastAsia="zh-CN"/>
        </w:rPr>
        <w:t>附件5 其他</w:t>
      </w:r>
    </w:p>
    <w:p w14:paraId="6E69765C">
      <w:pPr>
        <w:rPr>
          <w:rFonts w:hint="eastAsia" w:eastAsia="仿宋_GB2312"/>
          <w:color w:val="auto"/>
          <w:sz w:val="28"/>
          <w:szCs w:val="28"/>
          <w:lang w:val="en-US" w:eastAsia="zh-CN"/>
        </w:rPr>
      </w:pPr>
      <w:r>
        <w:rPr>
          <w:rFonts w:hint="eastAsia" w:eastAsia="仿宋_GB2312"/>
          <w:color w:val="auto"/>
          <w:sz w:val="28"/>
          <w:szCs w:val="28"/>
          <w:lang w:val="en-US" w:eastAsia="zh-CN"/>
        </w:rPr>
        <w:t>（1）西藏多龙矿业试验检时效完成情况统计表</w:t>
      </w:r>
    </w:p>
    <w:tbl>
      <w:tblPr>
        <w:tblStyle w:val="23"/>
        <w:tblW w:w="4875" w:type="pc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
        <w:gridCol w:w="2031"/>
        <w:gridCol w:w="1921"/>
        <w:gridCol w:w="1935"/>
        <w:gridCol w:w="1909"/>
      </w:tblGrid>
      <w:tr w14:paraId="4D97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3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类型</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94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检测项目</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82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提交检测结果周期（天）</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4C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提交正式检测报告周期（天）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6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EC7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D4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细粒土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5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土常规</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3B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D1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97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6760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26E1">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D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B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8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B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7F2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C90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4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86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E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2E60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59D1">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78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固结快剪试验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2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21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87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953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DAE0">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2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8A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F1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1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7B9C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9F33">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3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击实试验（轻型）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D9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5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0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840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6AD8">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CB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击实试验（重型）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2F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2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3D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942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E979">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60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常规（静）三轴压缩试验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CC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A0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B6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3A2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76D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3A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（静）三轴压缩试验  （含八参数）</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D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50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E8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3A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ACFF">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振动三轴试验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E4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C6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9C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DAF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922A">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F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动残余变形试验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B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29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AC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2197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F518">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F7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共振柱试验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00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8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4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D36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67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4E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岩石物理性质试验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9C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B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52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8DE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0E22">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94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岩石天然抗压强度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C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7F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ED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BA2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574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62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岩石饱和抗压强度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D8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1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E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64B3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EAC3">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55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岩石天然抗剪强度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9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12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94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AF3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EA5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C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岩石饱和抗剪强度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C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3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A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219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E1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3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土壤腐蚀性评价</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DA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4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74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7BE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5D10">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9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PH值、可溶盐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55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05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7D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DA2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E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E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水质分析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0A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A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2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049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C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粗粒土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8D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物理性试验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F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1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54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69C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51E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F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相对密度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45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CC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06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149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C1B7">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73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AE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D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3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2C4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88F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E4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BB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E4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66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39A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FA8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D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0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B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9E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341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507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BB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静三轴试验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B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77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F39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4F7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E8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压缩试验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18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5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0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864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9C7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6A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直剪试验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45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1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实验完成后+15天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A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736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6DC6">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A0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动三轴</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38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4F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28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bookmarkEnd w:id="0"/>
      <w:bookmarkEnd w:id="1"/>
      <w:bookmarkEnd w:id="2"/>
      <w:bookmarkEnd w:id="3"/>
      <w:bookmarkEnd w:id="4"/>
      <w:bookmarkEnd w:id="5"/>
    </w:tbl>
    <w:p w14:paraId="74B7289A">
      <w:pPr>
        <w:rPr>
          <w:rFonts w:hint="default" w:eastAsia="仿宋_GB2312"/>
          <w:color w:val="auto"/>
          <w:sz w:val="24"/>
          <w:szCs w:val="24"/>
          <w:lang w:val="en-US" w:eastAsia="zh-CN"/>
        </w:rPr>
      </w:pPr>
    </w:p>
    <w:sectPr>
      <w:headerReference r:id="rId3" w:type="default"/>
      <w:footerReference r:id="rId4"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0414D-07AF-42F8-8F95-CEC53CDBD2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9D99EE87-4AC3-421A-9E64-1A942BAE440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7"/>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C4847"/>
    <w:rsid w:val="01361AF4"/>
    <w:rsid w:val="016E7F8E"/>
    <w:rsid w:val="01B31280"/>
    <w:rsid w:val="01B40D75"/>
    <w:rsid w:val="021555D4"/>
    <w:rsid w:val="02261C62"/>
    <w:rsid w:val="024B3345"/>
    <w:rsid w:val="02DB2964"/>
    <w:rsid w:val="02E62FD5"/>
    <w:rsid w:val="03065425"/>
    <w:rsid w:val="036B5288"/>
    <w:rsid w:val="039667A9"/>
    <w:rsid w:val="03B37E16"/>
    <w:rsid w:val="03BA36A6"/>
    <w:rsid w:val="045521C0"/>
    <w:rsid w:val="04752381"/>
    <w:rsid w:val="04B77E1B"/>
    <w:rsid w:val="04E86B91"/>
    <w:rsid w:val="051C4A8C"/>
    <w:rsid w:val="057A4CBC"/>
    <w:rsid w:val="058066CB"/>
    <w:rsid w:val="05C23886"/>
    <w:rsid w:val="05C704E5"/>
    <w:rsid w:val="05CD3FD8"/>
    <w:rsid w:val="0696261C"/>
    <w:rsid w:val="06ED4932"/>
    <w:rsid w:val="070B648C"/>
    <w:rsid w:val="070F0EB1"/>
    <w:rsid w:val="071C0D73"/>
    <w:rsid w:val="07C733D5"/>
    <w:rsid w:val="07EF4BAF"/>
    <w:rsid w:val="07F651B2"/>
    <w:rsid w:val="080F08D8"/>
    <w:rsid w:val="080F6EB3"/>
    <w:rsid w:val="087D2707"/>
    <w:rsid w:val="08A246B6"/>
    <w:rsid w:val="08C90A87"/>
    <w:rsid w:val="08E86D98"/>
    <w:rsid w:val="091A3AFD"/>
    <w:rsid w:val="091A7535"/>
    <w:rsid w:val="092959CA"/>
    <w:rsid w:val="093357B6"/>
    <w:rsid w:val="093A3733"/>
    <w:rsid w:val="09497E1A"/>
    <w:rsid w:val="096E507E"/>
    <w:rsid w:val="098B2E89"/>
    <w:rsid w:val="09B93081"/>
    <w:rsid w:val="09BC05EC"/>
    <w:rsid w:val="09C23581"/>
    <w:rsid w:val="09CF1D1C"/>
    <w:rsid w:val="0A122959"/>
    <w:rsid w:val="0A2C258D"/>
    <w:rsid w:val="0A594804"/>
    <w:rsid w:val="0A595E3B"/>
    <w:rsid w:val="0A64398C"/>
    <w:rsid w:val="0AA30A0F"/>
    <w:rsid w:val="0AA95014"/>
    <w:rsid w:val="0B2F5EE6"/>
    <w:rsid w:val="0B3F3282"/>
    <w:rsid w:val="0B73411E"/>
    <w:rsid w:val="0B927856"/>
    <w:rsid w:val="0BA47589"/>
    <w:rsid w:val="0BE679C5"/>
    <w:rsid w:val="0BF240CE"/>
    <w:rsid w:val="0BFC7E4B"/>
    <w:rsid w:val="0C922261"/>
    <w:rsid w:val="0D061A34"/>
    <w:rsid w:val="0D200EF2"/>
    <w:rsid w:val="0D362577"/>
    <w:rsid w:val="0D871D12"/>
    <w:rsid w:val="0DD95C10"/>
    <w:rsid w:val="0E6059EA"/>
    <w:rsid w:val="0E7E40C2"/>
    <w:rsid w:val="0EB977F0"/>
    <w:rsid w:val="0EBF06B3"/>
    <w:rsid w:val="0EC046DA"/>
    <w:rsid w:val="0F0A1726"/>
    <w:rsid w:val="0F250413"/>
    <w:rsid w:val="0F366148"/>
    <w:rsid w:val="0F397BD0"/>
    <w:rsid w:val="0F550FDD"/>
    <w:rsid w:val="0F5A5DEE"/>
    <w:rsid w:val="0F9C43AC"/>
    <w:rsid w:val="0FDC5544"/>
    <w:rsid w:val="0FED4458"/>
    <w:rsid w:val="100E1475"/>
    <w:rsid w:val="101958FA"/>
    <w:rsid w:val="104715C8"/>
    <w:rsid w:val="10A83678"/>
    <w:rsid w:val="10B63FE7"/>
    <w:rsid w:val="110169DD"/>
    <w:rsid w:val="110519DE"/>
    <w:rsid w:val="112167F7"/>
    <w:rsid w:val="114E56F1"/>
    <w:rsid w:val="11783433"/>
    <w:rsid w:val="118C4D48"/>
    <w:rsid w:val="11AC062A"/>
    <w:rsid w:val="11C81293"/>
    <w:rsid w:val="11DF756D"/>
    <w:rsid w:val="11E64458"/>
    <w:rsid w:val="11EE155E"/>
    <w:rsid w:val="126F307B"/>
    <w:rsid w:val="127B54E8"/>
    <w:rsid w:val="128679E9"/>
    <w:rsid w:val="12A45D7C"/>
    <w:rsid w:val="12BF111A"/>
    <w:rsid w:val="12D348F4"/>
    <w:rsid w:val="12E642C5"/>
    <w:rsid w:val="13122331"/>
    <w:rsid w:val="13734411"/>
    <w:rsid w:val="13A520F1"/>
    <w:rsid w:val="13B3480E"/>
    <w:rsid w:val="13E17988"/>
    <w:rsid w:val="144E09DA"/>
    <w:rsid w:val="147E12BF"/>
    <w:rsid w:val="14A867BA"/>
    <w:rsid w:val="15255580"/>
    <w:rsid w:val="15354710"/>
    <w:rsid w:val="158226FC"/>
    <w:rsid w:val="15B73F81"/>
    <w:rsid w:val="164B7F88"/>
    <w:rsid w:val="164E501A"/>
    <w:rsid w:val="16A829C8"/>
    <w:rsid w:val="16BB6B10"/>
    <w:rsid w:val="16C3120C"/>
    <w:rsid w:val="17231CAA"/>
    <w:rsid w:val="172D7C57"/>
    <w:rsid w:val="17306175"/>
    <w:rsid w:val="173447A6"/>
    <w:rsid w:val="175B20F3"/>
    <w:rsid w:val="17773DA4"/>
    <w:rsid w:val="17963C4F"/>
    <w:rsid w:val="1837788A"/>
    <w:rsid w:val="18552C87"/>
    <w:rsid w:val="185760AF"/>
    <w:rsid w:val="18786866"/>
    <w:rsid w:val="187C78C4"/>
    <w:rsid w:val="18BE7F2C"/>
    <w:rsid w:val="18C179CD"/>
    <w:rsid w:val="18EC11CC"/>
    <w:rsid w:val="18F12F99"/>
    <w:rsid w:val="191066C0"/>
    <w:rsid w:val="193E063E"/>
    <w:rsid w:val="195C14A3"/>
    <w:rsid w:val="1977008B"/>
    <w:rsid w:val="199242DA"/>
    <w:rsid w:val="19DE010A"/>
    <w:rsid w:val="19F04A32"/>
    <w:rsid w:val="1A0F6516"/>
    <w:rsid w:val="1A1B4229"/>
    <w:rsid w:val="1A710F7F"/>
    <w:rsid w:val="1A7867B1"/>
    <w:rsid w:val="1AC80762"/>
    <w:rsid w:val="1ADF5069"/>
    <w:rsid w:val="1AEA387D"/>
    <w:rsid w:val="1AEE7569"/>
    <w:rsid w:val="1AF13F4E"/>
    <w:rsid w:val="1B4B5C73"/>
    <w:rsid w:val="1B646045"/>
    <w:rsid w:val="1B6B7632"/>
    <w:rsid w:val="1B8A3DF0"/>
    <w:rsid w:val="1B962C97"/>
    <w:rsid w:val="1C08591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682B71"/>
    <w:rsid w:val="1E7E1EBC"/>
    <w:rsid w:val="1E950B87"/>
    <w:rsid w:val="1EEC5078"/>
    <w:rsid w:val="1F2436EE"/>
    <w:rsid w:val="1F555A28"/>
    <w:rsid w:val="1F78690B"/>
    <w:rsid w:val="1F971487"/>
    <w:rsid w:val="1F9E265D"/>
    <w:rsid w:val="20017B78"/>
    <w:rsid w:val="20146634"/>
    <w:rsid w:val="20371C5D"/>
    <w:rsid w:val="206A7742"/>
    <w:rsid w:val="20D82AA8"/>
    <w:rsid w:val="20F62AC1"/>
    <w:rsid w:val="2121508A"/>
    <w:rsid w:val="215F7869"/>
    <w:rsid w:val="2181453C"/>
    <w:rsid w:val="218F6BDF"/>
    <w:rsid w:val="21A864C6"/>
    <w:rsid w:val="21D36836"/>
    <w:rsid w:val="21D83A4F"/>
    <w:rsid w:val="21DA1AFF"/>
    <w:rsid w:val="222075E8"/>
    <w:rsid w:val="22484CBB"/>
    <w:rsid w:val="224F7DF7"/>
    <w:rsid w:val="22806203"/>
    <w:rsid w:val="22902F40"/>
    <w:rsid w:val="22B50F5F"/>
    <w:rsid w:val="22CA6707"/>
    <w:rsid w:val="23292DEE"/>
    <w:rsid w:val="237315E6"/>
    <w:rsid w:val="23893C14"/>
    <w:rsid w:val="238B4E5F"/>
    <w:rsid w:val="23BC69DE"/>
    <w:rsid w:val="23FB6A9C"/>
    <w:rsid w:val="242553BF"/>
    <w:rsid w:val="244565E9"/>
    <w:rsid w:val="244F4AE8"/>
    <w:rsid w:val="249704C6"/>
    <w:rsid w:val="25037266"/>
    <w:rsid w:val="251E5554"/>
    <w:rsid w:val="251E5C20"/>
    <w:rsid w:val="25AD6BEE"/>
    <w:rsid w:val="25B3069D"/>
    <w:rsid w:val="25C92931"/>
    <w:rsid w:val="260350B1"/>
    <w:rsid w:val="264D72F1"/>
    <w:rsid w:val="265754CC"/>
    <w:rsid w:val="266A3452"/>
    <w:rsid w:val="267C3185"/>
    <w:rsid w:val="26840D1D"/>
    <w:rsid w:val="26D12A66"/>
    <w:rsid w:val="26FC6074"/>
    <w:rsid w:val="274233CC"/>
    <w:rsid w:val="27530AB3"/>
    <w:rsid w:val="27797CA0"/>
    <w:rsid w:val="279A4A28"/>
    <w:rsid w:val="27A6495D"/>
    <w:rsid w:val="27C76682"/>
    <w:rsid w:val="27DC1CDD"/>
    <w:rsid w:val="28A21574"/>
    <w:rsid w:val="28B74948"/>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D6435B"/>
    <w:rsid w:val="2BEE242F"/>
    <w:rsid w:val="2C071743"/>
    <w:rsid w:val="2C251BC9"/>
    <w:rsid w:val="2C5D1363"/>
    <w:rsid w:val="2C976789"/>
    <w:rsid w:val="2CB74F17"/>
    <w:rsid w:val="2CED0939"/>
    <w:rsid w:val="2D3C672F"/>
    <w:rsid w:val="2D73008E"/>
    <w:rsid w:val="2DB9081B"/>
    <w:rsid w:val="2DC2524D"/>
    <w:rsid w:val="2DDC3B25"/>
    <w:rsid w:val="2DE45DA4"/>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860645"/>
    <w:rsid w:val="30A05CC2"/>
    <w:rsid w:val="313E701E"/>
    <w:rsid w:val="31556AAC"/>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F16F60"/>
    <w:rsid w:val="341D7990"/>
    <w:rsid w:val="34232E92"/>
    <w:rsid w:val="34702FC1"/>
    <w:rsid w:val="34831B82"/>
    <w:rsid w:val="34951FE2"/>
    <w:rsid w:val="34DF14AF"/>
    <w:rsid w:val="34FE0851"/>
    <w:rsid w:val="353E271C"/>
    <w:rsid w:val="35834662"/>
    <w:rsid w:val="35967A25"/>
    <w:rsid w:val="35C42453"/>
    <w:rsid w:val="35FD171E"/>
    <w:rsid w:val="360351E1"/>
    <w:rsid w:val="362453B7"/>
    <w:rsid w:val="364B2EA2"/>
    <w:rsid w:val="3660217B"/>
    <w:rsid w:val="36625EF3"/>
    <w:rsid w:val="3680281D"/>
    <w:rsid w:val="369A3033"/>
    <w:rsid w:val="36E25286"/>
    <w:rsid w:val="36FB0FE1"/>
    <w:rsid w:val="36FF24D3"/>
    <w:rsid w:val="37360462"/>
    <w:rsid w:val="373D426B"/>
    <w:rsid w:val="37510AB2"/>
    <w:rsid w:val="375815A3"/>
    <w:rsid w:val="37702892"/>
    <w:rsid w:val="37B02C8E"/>
    <w:rsid w:val="37C4673A"/>
    <w:rsid w:val="37CB5D1A"/>
    <w:rsid w:val="38060B00"/>
    <w:rsid w:val="382C4A0B"/>
    <w:rsid w:val="38316B2B"/>
    <w:rsid w:val="38417C3D"/>
    <w:rsid w:val="38607FE7"/>
    <w:rsid w:val="38700A53"/>
    <w:rsid w:val="38742119"/>
    <w:rsid w:val="38775827"/>
    <w:rsid w:val="38A327F3"/>
    <w:rsid w:val="38E47094"/>
    <w:rsid w:val="38E70932"/>
    <w:rsid w:val="38FD0DA2"/>
    <w:rsid w:val="395D29A2"/>
    <w:rsid w:val="39731517"/>
    <w:rsid w:val="39CE564E"/>
    <w:rsid w:val="39DF5AAD"/>
    <w:rsid w:val="3A047BBE"/>
    <w:rsid w:val="3A0E1EEE"/>
    <w:rsid w:val="3A4D4334"/>
    <w:rsid w:val="3A5A5133"/>
    <w:rsid w:val="3AA20FB4"/>
    <w:rsid w:val="3ABE6841"/>
    <w:rsid w:val="3AC06564"/>
    <w:rsid w:val="3AD62AF7"/>
    <w:rsid w:val="3B091033"/>
    <w:rsid w:val="3B0929FD"/>
    <w:rsid w:val="3B5A2C29"/>
    <w:rsid w:val="3B8E3F09"/>
    <w:rsid w:val="3B8E778B"/>
    <w:rsid w:val="3B911F9A"/>
    <w:rsid w:val="3BBE6635"/>
    <w:rsid w:val="3BE12799"/>
    <w:rsid w:val="3BFC46F4"/>
    <w:rsid w:val="3C1A7270"/>
    <w:rsid w:val="3C206CA5"/>
    <w:rsid w:val="3C852E22"/>
    <w:rsid w:val="3CA90EAA"/>
    <w:rsid w:val="3DA92031"/>
    <w:rsid w:val="3DAA0180"/>
    <w:rsid w:val="3DC460AC"/>
    <w:rsid w:val="3DD07BE6"/>
    <w:rsid w:val="3DEE40AB"/>
    <w:rsid w:val="3DF41609"/>
    <w:rsid w:val="3DFC6C2D"/>
    <w:rsid w:val="3E0D61A2"/>
    <w:rsid w:val="3E0D64A3"/>
    <w:rsid w:val="3E1D2E8D"/>
    <w:rsid w:val="3E4745F6"/>
    <w:rsid w:val="3E733815"/>
    <w:rsid w:val="3E875F02"/>
    <w:rsid w:val="3E907559"/>
    <w:rsid w:val="3F344452"/>
    <w:rsid w:val="3F463877"/>
    <w:rsid w:val="3F4D1B56"/>
    <w:rsid w:val="3F5860E5"/>
    <w:rsid w:val="3F79434E"/>
    <w:rsid w:val="3F8C5D8F"/>
    <w:rsid w:val="40003EF7"/>
    <w:rsid w:val="401364B0"/>
    <w:rsid w:val="403935C0"/>
    <w:rsid w:val="40507E8F"/>
    <w:rsid w:val="40774C91"/>
    <w:rsid w:val="409475F1"/>
    <w:rsid w:val="409A272E"/>
    <w:rsid w:val="40B530C4"/>
    <w:rsid w:val="40B71100"/>
    <w:rsid w:val="40C87861"/>
    <w:rsid w:val="419053B3"/>
    <w:rsid w:val="41941A91"/>
    <w:rsid w:val="41A610E5"/>
    <w:rsid w:val="41CA0DF1"/>
    <w:rsid w:val="41EC71F4"/>
    <w:rsid w:val="41F141BC"/>
    <w:rsid w:val="4201227E"/>
    <w:rsid w:val="426021EA"/>
    <w:rsid w:val="426D56E2"/>
    <w:rsid w:val="42865627"/>
    <w:rsid w:val="42B9333F"/>
    <w:rsid w:val="43543068"/>
    <w:rsid w:val="4355099C"/>
    <w:rsid w:val="43704724"/>
    <w:rsid w:val="43AA0EDA"/>
    <w:rsid w:val="43D47D05"/>
    <w:rsid w:val="43E51B3F"/>
    <w:rsid w:val="4456510D"/>
    <w:rsid w:val="44F56185"/>
    <w:rsid w:val="45596713"/>
    <w:rsid w:val="456C7183"/>
    <w:rsid w:val="45784442"/>
    <w:rsid w:val="45A11AC0"/>
    <w:rsid w:val="45A97379"/>
    <w:rsid w:val="45B93656"/>
    <w:rsid w:val="45CC3317"/>
    <w:rsid w:val="45E2495B"/>
    <w:rsid w:val="45F7547E"/>
    <w:rsid w:val="46080139"/>
    <w:rsid w:val="46257A25"/>
    <w:rsid w:val="462E5DF2"/>
    <w:rsid w:val="468E1CD7"/>
    <w:rsid w:val="46C10A14"/>
    <w:rsid w:val="46DC7B3E"/>
    <w:rsid w:val="46E22739"/>
    <w:rsid w:val="473A4323"/>
    <w:rsid w:val="476B4E24"/>
    <w:rsid w:val="482B75F4"/>
    <w:rsid w:val="48392779"/>
    <w:rsid w:val="4873677B"/>
    <w:rsid w:val="48DB1B35"/>
    <w:rsid w:val="49080B7C"/>
    <w:rsid w:val="490B41C9"/>
    <w:rsid w:val="492C693D"/>
    <w:rsid w:val="49425710"/>
    <w:rsid w:val="497E529F"/>
    <w:rsid w:val="49AB59AC"/>
    <w:rsid w:val="49C76797"/>
    <w:rsid w:val="4A1F5AEB"/>
    <w:rsid w:val="4A4A2ACF"/>
    <w:rsid w:val="4AB63425"/>
    <w:rsid w:val="4B105AC6"/>
    <w:rsid w:val="4B44381C"/>
    <w:rsid w:val="4B5C51AF"/>
    <w:rsid w:val="4B605282"/>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F643A0"/>
    <w:rsid w:val="4F0C7DFC"/>
    <w:rsid w:val="4F313AD1"/>
    <w:rsid w:val="4F336227"/>
    <w:rsid w:val="4F652159"/>
    <w:rsid w:val="4FD33566"/>
    <w:rsid w:val="4FF81A09"/>
    <w:rsid w:val="500A55F3"/>
    <w:rsid w:val="502B6EFE"/>
    <w:rsid w:val="505A5A36"/>
    <w:rsid w:val="507A1C34"/>
    <w:rsid w:val="50D5718E"/>
    <w:rsid w:val="5119144D"/>
    <w:rsid w:val="514101B0"/>
    <w:rsid w:val="52383978"/>
    <w:rsid w:val="5240739F"/>
    <w:rsid w:val="528154FB"/>
    <w:rsid w:val="52921B62"/>
    <w:rsid w:val="52976ACD"/>
    <w:rsid w:val="5299285F"/>
    <w:rsid w:val="52A870F2"/>
    <w:rsid w:val="52C579C7"/>
    <w:rsid w:val="537C0582"/>
    <w:rsid w:val="53FD6E04"/>
    <w:rsid w:val="543F373B"/>
    <w:rsid w:val="54436345"/>
    <w:rsid w:val="545B02BD"/>
    <w:rsid w:val="546F3610"/>
    <w:rsid w:val="54A93561"/>
    <w:rsid w:val="54BB71CA"/>
    <w:rsid w:val="54DC4C6B"/>
    <w:rsid w:val="54FB274C"/>
    <w:rsid w:val="55005FA2"/>
    <w:rsid w:val="551F7D4E"/>
    <w:rsid w:val="552503C0"/>
    <w:rsid w:val="554E029E"/>
    <w:rsid w:val="554E4663"/>
    <w:rsid w:val="55782BE6"/>
    <w:rsid w:val="55C17D82"/>
    <w:rsid w:val="56002C87"/>
    <w:rsid w:val="56496330"/>
    <w:rsid w:val="56755377"/>
    <w:rsid w:val="56835CE6"/>
    <w:rsid w:val="5684637F"/>
    <w:rsid w:val="56BC4D54"/>
    <w:rsid w:val="56C96C4A"/>
    <w:rsid w:val="56D461F8"/>
    <w:rsid w:val="56D57BC4"/>
    <w:rsid w:val="56E17156"/>
    <w:rsid w:val="57037CBF"/>
    <w:rsid w:val="570F58A3"/>
    <w:rsid w:val="57361164"/>
    <w:rsid w:val="576A29D6"/>
    <w:rsid w:val="57A37CC2"/>
    <w:rsid w:val="57D305A7"/>
    <w:rsid w:val="57F671F9"/>
    <w:rsid w:val="580E215D"/>
    <w:rsid w:val="582541A6"/>
    <w:rsid w:val="582C415B"/>
    <w:rsid w:val="58385019"/>
    <w:rsid w:val="58B926A1"/>
    <w:rsid w:val="58BD456D"/>
    <w:rsid w:val="58CB2B78"/>
    <w:rsid w:val="58ED189D"/>
    <w:rsid w:val="58F20F01"/>
    <w:rsid w:val="59C75EEA"/>
    <w:rsid w:val="59EA1BD8"/>
    <w:rsid w:val="5A3D1A35"/>
    <w:rsid w:val="5A8407A5"/>
    <w:rsid w:val="5A8E2EAB"/>
    <w:rsid w:val="5A9768BB"/>
    <w:rsid w:val="5AA27806"/>
    <w:rsid w:val="5AD453E9"/>
    <w:rsid w:val="5AE14A08"/>
    <w:rsid w:val="5B305D11"/>
    <w:rsid w:val="5B340651"/>
    <w:rsid w:val="5B406354"/>
    <w:rsid w:val="5B461090"/>
    <w:rsid w:val="5B865931"/>
    <w:rsid w:val="5BA142A2"/>
    <w:rsid w:val="5BA4371F"/>
    <w:rsid w:val="5BAC49EF"/>
    <w:rsid w:val="5BB6101F"/>
    <w:rsid w:val="5BFD2097"/>
    <w:rsid w:val="5C084598"/>
    <w:rsid w:val="5C943B57"/>
    <w:rsid w:val="5CAE070B"/>
    <w:rsid w:val="5CFE628D"/>
    <w:rsid w:val="5D0D6309"/>
    <w:rsid w:val="5D186A5C"/>
    <w:rsid w:val="5D1C479E"/>
    <w:rsid w:val="5D1D42CB"/>
    <w:rsid w:val="5D2D68A5"/>
    <w:rsid w:val="5D616655"/>
    <w:rsid w:val="5D6800DA"/>
    <w:rsid w:val="5DA93817"/>
    <w:rsid w:val="5DCD5A99"/>
    <w:rsid w:val="5DD23E14"/>
    <w:rsid w:val="5E3A4E64"/>
    <w:rsid w:val="5E6B04E2"/>
    <w:rsid w:val="5EA507C4"/>
    <w:rsid w:val="5EAF7A90"/>
    <w:rsid w:val="5ED15115"/>
    <w:rsid w:val="5ED3320E"/>
    <w:rsid w:val="5EFD415C"/>
    <w:rsid w:val="5F021772"/>
    <w:rsid w:val="5F0B720E"/>
    <w:rsid w:val="5F394B84"/>
    <w:rsid w:val="5F950838"/>
    <w:rsid w:val="5FD90725"/>
    <w:rsid w:val="5FE04F0E"/>
    <w:rsid w:val="6005776C"/>
    <w:rsid w:val="60116111"/>
    <w:rsid w:val="601452B8"/>
    <w:rsid w:val="60186E2A"/>
    <w:rsid w:val="602F6597"/>
    <w:rsid w:val="604400DF"/>
    <w:rsid w:val="604852CF"/>
    <w:rsid w:val="605E50CE"/>
    <w:rsid w:val="60787F3E"/>
    <w:rsid w:val="608A6980"/>
    <w:rsid w:val="608B40CB"/>
    <w:rsid w:val="60956D42"/>
    <w:rsid w:val="60B91957"/>
    <w:rsid w:val="60C21FB0"/>
    <w:rsid w:val="61003EE6"/>
    <w:rsid w:val="614C40D8"/>
    <w:rsid w:val="615E35D8"/>
    <w:rsid w:val="61763B7A"/>
    <w:rsid w:val="61791C83"/>
    <w:rsid w:val="619012B7"/>
    <w:rsid w:val="61972646"/>
    <w:rsid w:val="620A5BE8"/>
    <w:rsid w:val="6263311E"/>
    <w:rsid w:val="629D1EDE"/>
    <w:rsid w:val="62BA64AF"/>
    <w:rsid w:val="62CA6A4B"/>
    <w:rsid w:val="63250FDB"/>
    <w:rsid w:val="633A3BD0"/>
    <w:rsid w:val="635F1F96"/>
    <w:rsid w:val="63A363CE"/>
    <w:rsid w:val="63A64DC2"/>
    <w:rsid w:val="63C705E7"/>
    <w:rsid w:val="63D45E04"/>
    <w:rsid w:val="63F20838"/>
    <w:rsid w:val="640970FF"/>
    <w:rsid w:val="6420377A"/>
    <w:rsid w:val="642D103F"/>
    <w:rsid w:val="64430863"/>
    <w:rsid w:val="64906183"/>
    <w:rsid w:val="64AC6408"/>
    <w:rsid w:val="64B2680A"/>
    <w:rsid w:val="64CE15B4"/>
    <w:rsid w:val="65085608"/>
    <w:rsid w:val="65B47696"/>
    <w:rsid w:val="65CB7A48"/>
    <w:rsid w:val="65DC2D1D"/>
    <w:rsid w:val="660C3353"/>
    <w:rsid w:val="6612673F"/>
    <w:rsid w:val="661A1A97"/>
    <w:rsid w:val="66346B47"/>
    <w:rsid w:val="66591422"/>
    <w:rsid w:val="666D4530"/>
    <w:rsid w:val="66CD217C"/>
    <w:rsid w:val="66CF4630"/>
    <w:rsid w:val="66D77DC2"/>
    <w:rsid w:val="66E25B21"/>
    <w:rsid w:val="66F145A6"/>
    <w:rsid w:val="66F4722E"/>
    <w:rsid w:val="678119CC"/>
    <w:rsid w:val="67996867"/>
    <w:rsid w:val="67B6759E"/>
    <w:rsid w:val="67CE7CD1"/>
    <w:rsid w:val="683F6FB2"/>
    <w:rsid w:val="688D00D0"/>
    <w:rsid w:val="68CD1043"/>
    <w:rsid w:val="68E04376"/>
    <w:rsid w:val="691427CE"/>
    <w:rsid w:val="69203165"/>
    <w:rsid w:val="69222C40"/>
    <w:rsid w:val="6962178B"/>
    <w:rsid w:val="69AC0C58"/>
    <w:rsid w:val="69B33D95"/>
    <w:rsid w:val="69CD41FA"/>
    <w:rsid w:val="69CE6E20"/>
    <w:rsid w:val="6A3979C4"/>
    <w:rsid w:val="6A3C6480"/>
    <w:rsid w:val="6A553058"/>
    <w:rsid w:val="6A8D49AB"/>
    <w:rsid w:val="6AAD6FB1"/>
    <w:rsid w:val="6ACA3A8C"/>
    <w:rsid w:val="6AF208ED"/>
    <w:rsid w:val="6B10677D"/>
    <w:rsid w:val="6B132303"/>
    <w:rsid w:val="6B1747F7"/>
    <w:rsid w:val="6B1B7628"/>
    <w:rsid w:val="6B27793D"/>
    <w:rsid w:val="6C0C1E82"/>
    <w:rsid w:val="6C2028B1"/>
    <w:rsid w:val="6C2B2308"/>
    <w:rsid w:val="6C8934D3"/>
    <w:rsid w:val="6CAB169B"/>
    <w:rsid w:val="6CE527ED"/>
    <w:rsid w:val="6CE86349"/>
    <w:rsid w:val="6CFC3CA5"/>
    <w:rsid w:val="6D1C790D"/>
    <w:rsid w:val="6D2E16EE"/>
    <w:rsid w:val="6D5F16F8"/>
    <w:rsid w:val="6D605FE2"/>
    <w:rsid w:val="6D662157"/>
    <w:rsid w:val="6D8B0C49"/>
    <w:rsid w:val="6D967C55"/>
    <w:rsid w:val="6D9B34BE"/>
    <w:rsid w:val="6DAB2632"/>
    <w:rsid w:val="6DAF51BB"/>
    <w:rsid w:val="6DBE2C46"/>
    <w:rsid w:val="6E5523E8"/>
    <w:rsid w:val="6E895A0C"/>
    <w:rsid w:val="6EA67860"/>
    <w:rsid w:val="6ECB392F"/>
    <w:rsid w:val="6F3239AE"/>
    <w:rsid w:val="6F62173E"/>
    <w:rsid w:val="6F6F59DB"/>
    <w:rsid w:val="6F81633F"/>
    <w:rsid w:val="6FD607DD"/>
    <w:rsid w:val="6FEF189F"/>
    <w:rsid w:val="702B7CF6"/>
    <w:rsid w:val="70334C37"/>
    <w:rsid w:val="70457711"/>
    <w:rsid w:val="70480FAF"/>
    <w:rsid w:val="70492056"/>
    <w:rsid w:val="707B3132"/>
    <w:rsid w:val="709B1645"/>
    <w:rsid w:val="70A22DB5"/>
    <w:rsid w:val="70B008E6"/>
    <w:rsid w:val="70D87871"/>
    <w:rsid w:val="711204A8"/>
    <w:rsid w:val="7161057A"/>
    <w:rsid w:val="718C1A5E"/>
    <w:rsid w:val="71A05546"/>
    <w:rsid w:val="71A36DE5"/>
    <w:rsid w:val="72525067"/>
    <w:rsid w:val="72584D8B"/>
    <w:rsid w:val="7291103E"/>
    <w:rsid w:val="72C74D55"/>
    <w:rsid w:val="73245D03"/>
    <w:rsid w:val="73335F46"/>
    <w:rsid w:val="734F26EE"/>
    <w:rsid w:val="736507F6"/>
    <w:rsid w:val="738B7B30"/>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EA4FA0"/>
    <w:rsid w:val="763267CE"/>
    <w:rsid w:val="764C4867"/>
    <w:rsid w:val="765406AD"/>
    <w:rsid w:val="76816FC9"/>
    <w:rsid w:val="768C2D9E"/>
    <w:rsid w:val="76970762"/>
    <w:rsid w:val="7701153A"/>
    <w:rsid w:val="77163BB5"/>
    <w:rsid w:val="77237793"/>
    <w:rsid w:val="773567E6"/>
    <w:rsid w:val="773A78A3"/>
    <w:rsid w:val="77466517"/>
    <w:rsid w:val="77471FC0"/>
    <w:rsid w:val="774B6E54"/>
    <w:rsid w:val="775B0CA8"/>
    <w:rsid w:val="776302A3"/>
    <w:rsid w:val="776D4F33"/>
    <w:rsid w:val="779A30DE"/>
    <w:rsid w:val="77A92C7B"/>
    <w:rsid w:val="77B22A84"/>
    <w:rsid w:val="77D23F80"/>
    <w:rsid w:val="77D27256"/>
    <w:rsid w:val="77ED460C"/>
    <w:rsid w:val="78014787"/>
    <w:rsid w:val="788D71B5"/>
    <w:rsid w:val="78911745"/>
    <w:rsid w:val="7892370F"/>
    <w:rsid w:val="78FF2622"/>
    <w:rsid w:val="79014A3B"/>
    <w:rsid w:val="790F6B0E"/>
    <w:rsid w:val="79116D2A"/>
    <w:rsid w:val="7953020F"/>
    <w:rsid w:val="79786DA9"/>
    <w:rsid w:val="797F0E4B"/>
    <w:rsid w:val="799A605F"/>
    <w:rsid w:val="7A14272D"/>
    <w:rsid w:val="7A2A00A3"/>
    <w:rsid w:val="7A356A48"/>
    <w:rsid w:val="7A3C13BA"/>
    <w:rsid w:val="7A9419C0"/>
    <w:rsid w:val="7AD52C47"/>
    <w:rsid w:val="7AE61E7C"/>
    <w:rsid w:val="7AF35A5A"/>
    <w:rsid w:val="7B1E74DC"/>
    <w:rsid w:val="7B2A608F"/>
    <w:rsid w:val="7B2F5245"/>
    <w:rsid w:val="7B3D3E06"/>
    <w:rsid w:val="7B5A3D2E"/>
    <w:rsid w:val="7B7525C8"/>
    <w:rsid w:val="7B841A35"/>
    <w:rsid w:val="7BEC5C53"/>
    <w:rsid w:val="7BFA3AA5"/>
    <w:rsid w:val="7C2154D6"/>
    <w:rsid w:val="7C586BB5"/>
    <w:rsid w:val="7C694787"/>
    <w:rsid w:val="7C7066DF"/>
    <w:rsid w:val="7C7D67DA"/>
    <w:rsid w:val="7CA67789"/>
    <w:rsid w:val="7CD739D6"/>
    <w:rsid w:val="7CEC561B"/>
    <w:rsid w:val="7CF624BE"/>
    <w:rsid w:val="7D0A74F5"/>
    <w:rsid w:val="7D1110A6"/>
    <w:rsid w:val="7D20578D"/>
    <w:rsid w:val="7D4F7E21"/>
    <w:rsid w:val="7D670C49"/>
    <w:rsid w:val="7D6B2A90"/>
    <w:rsid w:val="7D7752AC"/>
    <w:rsid w:val="7D823D52"/>
    <w:rsid w:val="7DD722F0"/>
    <w:rsid w:val="7DEE54E5"/>
    <w:rsid w:val="7DFF3D0F"/>
    <w:rsid w:val="7E1852BA"/>
    <w:rsid w:val="7E36750B"/>
    <w:rsid w:val="7E3C6773"/>
    <w:rsid w:val="7E4C69A0"/>
    <w:rsid w:val="7E605F74"/>
    <w:rsid w:val="7E6E42D6"/>
    <w:rsid w:val="7E7C10BD"/>
    <w:rsid w:val="7E8B6C36"/>
    <w:rsid w:val="7EAF6DC9"/>
    <w:rsid w:val="7EB62184"/>
    <w:rsid w:val="7F1B43E5"/>
    <w:rsid w:val="7F731202"/>
    <w:rsid w:val="7FB60069"/>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4"/>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9">
    <w:name w:val="Normal Indent"/>
    <w:basedOn w:val="1"/>
    <w:autoRedefine/>
    <w:qFormat/>
    <w:uiPriority w:val="0"/>
    <w:pPr>
      <w:ind w:firstLine="420" w:firstLineChars="200"/>
    </w:pPr>
  </w:style>
  <w:style w:type="paragraph" w:styleId="10">
    <w:name w:val="annotation text"/>
    <w:basedOn w:val="1"/>
    <w:autoRedefine/>
    <w:semiHidden/>
    <w:qFormat/>
    <w:uiPriority w:val="99"/>
    <w:pPr>
      <w:jc w:val="left"/>
    </w:pPr>
  </w:style>
  <w:style w:type="paragraph" w:styleId="11">
    <w:name w:val="Body Text"/>
    <w:basedOn w:val="1"/>
    <w:next w:val="1"/>
    <w:autoRedefine/>
    <w:qFormat/>
    <w:uiPriority w:val="1"/>
    <w:rPr>
      <w:sz w:val="21"/>
      <w:szCs w:val="21"/>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qFormat/>
    <w:uiPriority w:val="0"/>
    <w:rPr>
      <w:rFonts w:hAnsi="Arial"/>
    </w:rPr>
  </w:style>
  <w:style w:type="paragraph" w:styleId="14">
    <w:name w:val="Plain Text"/>
    <w:basedOn w:val="1"/>
    <w:autoRedefine/>
    <w:unhideWhenUsed/>
    <w:qFormat/>
    <w:uiPriority w:val="0"/>
    <w:rPr>
      <w:rFonts w:ascii="Courier New" w:hAnsi="Courier New" w:cs="Courier New"/>
    </w:rPr>
  </w:style>
  <w:style w:type="paragraph" w:styleId="15">
    <w:name w:val="Date"/>
    <w:basedOn w:val="1"/>
    <w:next w:val="1"/>
    <w:autoRedefine/>
    <w:qFormat/>
    <w:uiPriority w:val="0"/>
    <w:pPr>
      <w:ind w:left="100" w:leftChars="2500"/>
    </w:pPr>
    <w:rPr>
      <w:sz w:val="24"/>
      <w:szCs w:val="24"/>
    </w:rPr>
  </w:style>
  <w:style w:type="paragraph" w:styleId="16">
    <w:name w:val="Body Text Indent 2"/>
    <w:basedOn w:val="1"/>
    <w:qFormat/>
    <w:uiPriority w:val="0"/>
    <w:pPr>
      <w:topLinePunct/>
      <w:spacing w:line="500" w:lineRule="exact"/>
      <w:ind w:firstLine="664"/>
    </w:pPr>
    <w:rPr>
      <w:rFonts w:ascii="仿宋_GB2312" w:eastAsia="仿宋_GB2312"/>
      <w:sz w:val="24"/>
      <w:szCs w:val="20"/>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3"/>
      <w:ind w:left="114"/>
    </w:pPr>
    <w:rPr>
      <w:sz w:val="28"/>
      <w:szCs w:val="28"/>
    </w:rPr>
  </w:style>
  <w:style w:type="paragraph" w:styleId="20">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21">
    <w:name w:val="Normal (Web)"/>
    <w:basedOn w:val="1"/>
    <w:autoRedefine/>
    <w:qFormat/>
    <w:uiPriority w:val="0"/>
    <w:pPr>
      <w:spacing w:before="100" w:beforeAutospacing="1" w:after="100" w:afterAutospacing="1"/>
    </w:pPr>
    <w:rPr>
      <w:rFonts w:cs="Times New Roman"/>
      <w:sz w:val="24"/>
      <w:lang w:val="en-US" w:bidi="ar-SA"/>
    </w:rPr>
  </w:style>
  <w:style w:type="paragraph" w:styleId="22">
    <w:name w:val="Body Text First Indent 2"/>
    <w:basedOn w:val="12"/>
    <w:next w:val="1"/>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autoRedefine/>
    <w:qFormat/>
    <w:uiPriority w:val="0"/>
    <w:rPr>
      <w:color w:val="0000FF"/>
      <w:u w:val="single"/>
    </w:rPr>
  </w:style>
  <w:style w:type="paragraph" w:customStyle="1" w:styleId="28">
    <w:name w:val="正文2"/>
    <w:basedOn w:val="9"/>
    <w:next w:val="1"/>
    <w:autoRedefine/>
    <w:qFormat/>
    <w:uiPriority w:val="0"/>
    <w:pPr>
      <w:ind w:firstLine="570"/>
    </w:pPr>
    <w:rPr>
      <w:rFonts w:ascii="仿宋" w:hAnsi="仿宋" w:eastAsia="仿宋"/>
      <w:sz w:val="20"/>
    </w:rPr>
  </w:style>
  <w:style w:type="paragraph" w:customStyle="1" w:styleId="29">
    <w:name w:val="Default"/>
    <w:basedOn w:val="30"/>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正文_1"/>
    <w:basedOn w:val="31"/>
    <w:qFormat/>
    <w:uiPriority w:val="99"/>
    <w:rPr>
      <w:rFonts w:ascii="Calibri" w:hAnsi="Calibri"/>
      <w:sz w:val="21"/>
    </w:rPr>
  </w:style>
  <w:style w:type="paragraph" w:customStyle="1" w:styleId="3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2">
    <w:name w:val="表格文字"/>
    <w:basedOn w:val="1"/>
    <w:autoRedefine/>
    <w:qFormat/>
    <w:uiPriority w:val="0"/>
    <w:pPr>
      <w:spacing w:line="420" w:lineRule="atLeast"/>
      <w:jc w:val="left"/>
    </w:pPr>
    <w:rPr>
      <w:szCs w:val="20"/>
    </w:rPr>
  </w:style>
  <w:style w:type="paragraph" w:customStyle="1" w:styleId="33">
    <w:name w:val="列出段落3"/>
    <w:basedOn w:val="1"/>
    <w:autoRedefine/>
    <w:unhideWhenUsed/>
    <w:qFormat/>
    <w:uiPriority w:val="99"/>
    <w:pPr>
      <w:ind w:firstLine="420" w:firstLineChars="200"/>
    </w:pPr>
  </w:style>
  <w:style w:type="paragraph" w:customStyle="1" w:styleId="34">
    <w:name w:val="列出段落1"/>
    <w:basedOn w:val="1"/>
    <w:autoRedefine/>
    <w:qFormat/>
    <w:uiPriority w:val="1"/>
    <w:pPr>
      <w:ind w:left="352" w:firstLine="420"/>
    </w:pPr>
  </w:style>
  <w:style w:type="paragraph" w:customStyle="1" w:styleId="35">
    <w:name w:val="Table Paragraph"/>
    <w:basedOn w:val="1"/>
    <w:autoRedefine/>
    <w:qFormat/>
    <w:uiPriority w:val="1"/>
  </w:style>
  <w:style w:type="paragraph" w:customStyle="1" w:styleId="36">
    <w:name w:val="Table Text"/>
    <w:basedOn w:val="1"/>
    <w:autoRedefine/>
    <w:semiHidden/>
    <w:qFormat/>
    <w:uiPriority w:val="0"/>
    <w:rPr>
      <w:rFonts w:ascii="宋体" w:hAnsi="宋体" w:eastAsia="宋体" w:cs="宋体"/>
      <w:sz w:val="15"/>
      <w:szCs w:val="15"/>
      <w:lang w:val="en-US" w:eastAsia="en-US" w:bidi="ar-SA"/>
    </w:rPr>
  </w:style>
  <w:style w:type="table" w:customStyle="1" w:styleId="37">
    <w:name w:val="Table Normal"/>
    <w:autoRedefine/>
    <w:unhideWhenUsed/>
    <w:qFormat/>
    <w:uiPriority w:val="2"/>
    <w:tblPr>
      <w:tblCellMar>
        <w:top w:w="0" w:type="dxa"/>
        <w:left w:w="0" w:type="dxa"/>
        <w:bottom w:w="0" w:type="dxa"/>
        <w:right w:w="0" w:type="dxa"/>
      </w:tblCellMar>
    </w:tblPr>
  </w:style>
  <w:style w:type="paragraph" w:customStyle="1" w:styleId="38">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9">
    <w:name w:val="正文首行缩进1"/>
    <w:basedOn w:val="11"/>
    <w:qFormat/>
    <w:uiPriority w:val="0"/>
    <w:pPr>
      <w:ind w:firstLine="420" w:firstLineChars="100"/>
    </w:pPr>
  </w:style>
  <w:style w:type="paragraph" w:customStyle="1" w:styleId="40">
    <w:name w:val="null3"/>
    <w:qFormat/>
    <w:uiPriority w:val="0"/>
    <w:rPr>
      <w:rFonts w:hint="eastAsia" w:ascii="Calibri" w:hAnsi="Calibri" w:eastAsia="宋体" w:cs="Times New Roman"/>
      <w:lang w:val="en-US" w:eastAsia="zh-Hans"/>
    </w:rPr>
  </w:style>
  <w:style w:type="paragraph" w:customStyle="1" w:styleId="41">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标题 1 字符"/>
    <w:link w:val="2"/>
    <w:autoRedefine/>
    <w:qFormat/>
    <w:uiPriority w:val="9"/>
    <w:rPr>
      <w:b/>
      <w:bCs/>
      <w:sz w:val="44"/>
      <w:szCs w:val="44"/>
    </w:rPr>
  </w:style>
  <w:style w:type="paragraph" w:styleId="45">
    <w:name w:val="List Paragraph"/>
    <w:basedOn w:val="1"/>
    <w:autoRedefine/>
    <w:qFormat/>
    <w:uiPriority w:val="1"/>
    <w:pPr>
      <w:spacing w:before="109"/>
      <w:ind w:left="117" w:firstLine="440"/>
    </w:pPr>
  </w:style>
  <w:style w:type="paragraph" w:customStyle="1" w:styleId="46">
    <w:name w:val="样式王"/>
    <w:basedOn w:val="1"/>
    <w:qFormat/>
    <w:uiPriority w:val="0"/>
    <w:rPr>
      <w:rFonts w:ascii="Times New Roman" w:hAnsi="Times New Roman" w:eastAsia="宋体" w:cs="Times New Roman"/>
      <w:szCs w:val="24"/>
    </w:rPr>
  </w:style>
  <w:style w:type="paragraph" w:customStyle="1" w:styleId="47">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8">
    <w:name w:val="font51"/>
    <w:basedOn w:val="25"/>
    <w:qFormat/>
    <w:uiPriority w:val="0"/>
    <w:rPr>
      <w:rFonts w:hint="eastAsia" w:ascii="宋体" w:hAnsi="宋体" w:eastAsia="宋体" w:cs="宋体"/>
      <w:color w:val="000000"/>
      <w:sz w:val="22"/>
      <w:szCs w:val="22"/>
      <w:u w:val="none"/>
    </w:rPr>
  </w:style>
  <w:style w:type="character" w:customStyle="1" w:styleId="49">
    <w:name w:val="font11"/>
    <w:basedOn w:val="25"/>
    <w:autoRedefine/>
    <w:qFormat/>
    <w:uiPriority w:val="0"/>
    <w:rPr>
      <w:rFonts w:hint="eastAsia" w:ascii="宋体" w:hAnsi="宋体" w:eastAsia="宋体" w:cs="宋体"/>
      <w:color w:val="000000"/>
      <w:sz w:val="28"/>
      <w:szCs w:val="28"/>
      <w:u w:val="none"/>
    </w:rPr>
  </w:style>
  <w:style w:type="character" w:customStyle="1" w:styleId="50">
    <w:name w:val="font41"/>
    <w:basedOn w:val="25"/>
    <w:qFormat/>
    <w:uiPriority w:val="0"/>
    <w:rPr>
      <w:rFonts w:hint="default" w:ascii="Times New Roman" w:hAnsi="Times New Roman" w:cs="Times New Roman"/>
      <w:color w:val="000000"/>
      <w:sz w:val="28"/>
      <w:szCs w:val="28"/>
      <w:u w:val="none"/>
    </w:rPr>
  </w:style>
  <w:style w:type="character" w:customStyle="1" w:styleId="51">
    <w:name w:val="font01"/>
    <w:basedOn w:val="25"/>
    <w:qFormat/>
    <w:uiPriority w:val="0"/>
    <w:rPr>
      <w:rFonts w:hint="eastAsia" w:ascii="宋体" w:hAnsi="宋体" w:eastAsia="宋体" w:cs="宋体"/>
      <w:color w:val="000000"/>
      <w:sz w:val="22"/>
      <w:szCs w:val="22"/>
      <w:u w:val="none"/>
    </w:rPr>
  </w:style>
  <w:style w:type="character" w:customStyle="1" w:styleId="52">
    <w:name w:val="font21"/>
    <w:basedOn w:val="2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7575</Words>
  <Characters>7905</Characters>
  <Lines>0</Lines>
  <Paragraphs>0</Paragraphs>
  <TotalTime>1</TotalTime>
  <ScaleCrop>false</ScaleCrop>
  <LinksUpToDate>false</LinksUpToDate>
  <CharactersWithSpaces>8696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红</cp:lastModifiedBy>
  <cp:lastPrinted>2024-07-26T09:16:00Z</cp:lastPrinted>
  <dcterms:modified xsi:type="dcterms:W3CDTF">2026-06-01T06:05:59Z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D95C2A60E2774502B95371E7E56F63D4_13</vt:lpwstr>
  </property>
  <property fmtid="{D5CDD505-2E9C-101B-9397-08002B2CF9AE}" pid="4" name="KSOTemplateDocerSaveRecord">
    <vt:lpwstr>eyJoZGlkIjoiZDdhYTZkYjgyNWVlMGVhNGM2YjQxMDM1NjJkYTlhMGIiLCJ1c2VySWQiOiI0MTExNzMwMzUifQ==</vt:lpwstr>
  </property>
</Properties>
</file>