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BA49A">
      <w:pPr>
        <w:spacing w:before="156" w:after="156" w:line="360" w:lineRule="auto"/>
        <w:ind w:left="420" w:hanging="420"/>
        <w:jc w:val="left"/>
        <w:outlineLvl w:val="9"/>
        <w:rPr>
          <w:rFonts w:hint="default" w:ascii="Times New Roman" w:hAnsi="Times New Roman" w:eastAsia="宋体" w:cs="Times New Roman"/>
        </w:rPr>
      </w:pPr>
      <w:bookmarkStart w:id="1" w:name="_GoBack"/>
      <w:bookmarkEnd w:id="1"/>
    </w:p>
    <w:p w14:paraId="68190231">
      <w:pPr>
        <w:spacing w:before="156" w:after="156"/>
        <w:ind w:left="562" w:hanging="562"/>
        <w:jc w:val="center"/>
        <w:outlineLvl w:val="9"/>
        <w:rPr>
          <w:rFonts w:hint="eastAsia" w:ascii="黑体" w:hAnsi="黑体" w:eastAsia="黑体" w:cs="黑体"/>
          <w:b w:val="0"/>
          <w:bCs w:val="0"/>
          <w:spacing w:val="-6"/>
          <w:kern w:val="0"/>
          <w:sz w:val="44"/>
          <w:szCs w:val="44"/>
          <w:lang w:val="en-US" w:eastAsia="zh-CN" w:bidi="ar-SA"/>
        </w:rPr>
      </w:pPr>
      <w:r>
        <w:rPr>
          <w:rFonts w:hint="eastAsia" w:ascii="黑体" w:hAnsi="黑体" w:eastAsia="黑体" w:cs="黑体"/>
          <w:b w:val="0"/>
          <w:bCs w:val="0"/>
          <w:spacing w:val="-6"/>
          <w:kern w:val="0"/>
          <w:sz w:val="44"/>
          <w:szCs w:val="44"/>
          <w:lang w:val="en-US" w:eastAsia="zh-CN" w:bidi="ar-SA"/>
        </w:rPr>
        <w:t>微机控制拉伸应力松弛试验机等四台新设备采购项目</w:t>
      </w:r>
    </w:p>
    <w:p w14:paraId="5EE7247D">
      <w:pPr>
        <w:spacing w:line="360" w:lineRule="auto"/>
        <w:ind w:left="6308" w:hanging="6308"/>
        <w:outlineLvl w:val="9"/>
        <w:rPr>
          <w:rFonts w:hint="eastAsia" w:ascii="黑体" w:hAnsi="黑体" w:eastAsia="黑体" w:cs="黑体"/>
          <w:b w:val="0"/>
          <w:bCs w:val="0"/>
          <w:kern w:val="0"/>
          <w:sz w:val="28"/>
          <w:szCs w:val="28"/>
        </w:rPr>
      </w:pPr>
    </w:p>
    <w:p w14:paraId="66740003">
      <w:pPr>
        <w:spacing w:line="360" w:lineRule="auto"/>
        <w:ind w:left="6308" w:hanging="6308"/>
        <w:outlineLvl w:val="9"/>
        <w:rPr>
          <w:rFonts w:hint="eastAsia" w:ascii="黑体" w:hAnsi="黑体" w:eastAsia="黑体" w:cs="黑体"/>
          <w:b w:val="0"/>
          <w:bCs w:val="0"/>
          <w:kern w:val="0"/>
          <w:sz w:val="28"/>
          <w:szCs w:val="28"/>
        </w:rPr>
      </w:pPr>
    </w:p>
    <w:p w14:paraId="646FC2DF">
      <w:pPr>
        <w:spacing w:before="156" w:after="156" w:line="360" w:lineRule="auto"/>
        <w:ind w:left="420" w:hanging="420"/>
        <w:jc w:val="left"/>
        <w:outlineLvl w:val="9"/>
        <w:rPr>
          <w:rFonts w:hint="eastAsia" w:ascii="黑体" w:hAnsi="黑体" w:eastAsia="黑体" w:cs="黑体"/>
          <w:b w:val="0"/>
          <w:bCs w:val="0"/>
        </w:rPr>
      </w:pPr>
    </w:p>
    <w:p w14:paraId="2E93E1B2">
      <w:pPr>
        <w:spacing w:line="360" w:lineRule="auto"/>
        <w:ind w:left="4712" w:hanging="4712"/>
        <w:outlineLvl w:val="9"/>
        <w:rPr>
          <w:rFonts w:hint="eastAsia" w:ascii="黑体" w:hAnsi="黑体" w:eastAsia="黑体" w:cs="黑体"/>
          <w:b w:val="0"/>
          <w:bCs w:val="0"/>
        </w:rPr>
      </w:pPr>
    </w:p>
    <w:p w14:paraId="7A4626BA">
      <w:pPr>
        <w:spacing w:line="360" w:lineRule="auto"/>
        <w:ind w:left="9912" w:hanging="9912"/>
        <w:jc w:val="center"/>
        <w:outlineLvl w:val="9"/>
        <w:rPr>
          <w:rFonts w:hint="eastAsia" w:ascii="黑体" w:hAnsi="黑体" w:eastAsia="黑体" w:cs="黑体"/>
          <w:b w:val="0"/>
          <w:bCs w:val="0"/>
          <w:kern w:val="0"/>
          <w:sz w:val="48"/>
          <w:szCs w:val="48"/>
        </w:rPr>
      </w:pPr>
      <w:r>
        <w:rPr>
          <w:rFonts w:hint="eastAsia" w:ascii="黑体" w:hAnsi="黑体" w:eastAsia="黑体" w:cs="黑体"/>
          <w:b w:val="0"/>
          <w:bCs w:val="0"/>
          <w:kern w:val="0"/>
          <w:sz w:val="48"/>
          <w:szCs w:val="48"/>
        </w:rPr>
        <w:t>外部采购合同</w:t>
      </w:r>
    </w:p>
    <w:p w14:paraId="2F75F44C">
      <w:pPr>
        <w:widowControl/>
        <w:snapToGrid w:val="0"/>
        <w:spacing w:before="100" w:beforeAutospacing="1" w:after="100" w:afterAutospacing="1" w:line="360" w:lineRule="auto"/>
        <w:jc w:val="left"/>
        <w:outlineLvl w:val="9"/>
        <w:rPr>
          <w:rFonts w:hint="eastAsia" w:ascii="黑体" w:hAnsi="黑体" w:eastAsia="黑体" w:cs="黑体"/>
          <w:kern w:val="0"/>
          <w:sz w:val="24"/>
          <w:szCs w:val="24"/>
        </w:rPr>
      </w:pPr>
    </w:p>
    <w:p w14:paraId="331BBC12">
      <w:pPr>
        <w:spacing w:line="360" w:lineRule="auto"/>
        <w:ind w:left="4712" w:hanging="4712"/>
        <w:outlineLvl w:val="9"/>
        <w:rPr>
          <w:rFonts w:hint="eastAsia" w:ascii="黑体" w:hAnsi="黑体" w:eastAsia="黑体" w:cs="黑体"/>
          <w:b w:val="0"/>
          <w:bCs w:val="0"/>
        </w:rPr>
      </w:pPr>
    </w:p>
    <w:p w14:paraId="774CC18F">
      <w:pPr>
        <w:spacing w:line="360" w:lineRule="auto"/>
        <w:ind w:left="4712" w:hanging="4712"/>
        <w:outlineLvl w:val="9"/>
        <w:rPr>
          <w:rFonts w:hint="eastAsia" w:ascii="黑体" w:hAnsi="黑体" w:eastAsia="黑体" w:cs="黑体"/>
          <w:b w:val="0"/>
          <w:bCs w:val="0"/>
        </w:rPr>
      </w:pPr>
    </w:p>
    <w:p w14:paraId="6FFC6116">
      <w:pPr>
        <w:widowControl/>
        <w:snapToGrid w:val="0"/>
        <w:spacing w:before="100" w:beforeAutospacing="1" w:after="100" w:afterAutospacing="1" w:line="360" w:lineRule="auto"/>
        <w:jc w:val="left"/>
        <w:outlineLvl w:val="9"/>
        <w:rPr>
          <w:rFonts w:hint="eastAsia" w:ascii="黑体" w:hAnsi="黑体" w:eastAsia="黑体" w:cs="黑体"/>
          <w:kern w:val="0"/>
          <w:sz w:val="24"/>
          <w:szCs w:val="24"/>
        </w:rPr>
      </w:pPr>
    </w:p>
    <w:p w14:paraId="1F6E238A">
      <w:pPr>
        <w:keepNext w:val="0"/>
        <w:keepLines w:val="0"/>
        <w:pageBreakBefore w:val="0"/>
        <w:widowControl/>
        <w:kinsoku/>
        <w:wordWrap/>
        <w:overflowPunct/>
        <w:topLinePunct w:val="0"/>
        <w:autoSpaceDE/>
        <w:autoSpaceDN/>
        <w:bidi w:val="0"/>
        <w:adjustRightInd/>
        <w:snapToGrid w:val="0"/>
        <w:spacing w:line="360" w:lineRule="auto"/>
        <w:ind w:left="2238" w:leftChars="304" w:hanging="1600" w:hangingChars="500"/>
        <w:jc w:val="left"/>
        <w:textAlignment w:val="auto"/>
        <w:rPr>
          <w:rFonts w:hint="eastAsia" w:ascii="黑体" w:hAnsi="黑体" w:eastAsia="黑体" w:cs="黑体"/>
          <w:b w:val="0"/>
          <w:bCs w:val="0"/>
          <w:spacing w:val="0"/>
          <w:kern w:val="0"/>
          <w:sz w:val="32"/>
          <w:szCs w:val="32"/>
          <w:u w:val="single"/>
          <w:lang w:eastAsia="zh-CN" w:bidi="ar"/>
        </w:rPr>
      </w:pPr>
      <w:r>
        <w:rPr>
          <w:rFonts w:hint="eastAsia" w:ascii="黑体" w:hAnsi="黑体" w:eastAsia="黑体" w:cs="黑体"/>
          <w:b w:val="0"/>
          <w:bCs w:val="0"/>
          <w:kern w:val="0"/>
          <w:sz w:val="32"/>
          <w:szCs w:val="32"/>
        </w:rPr>
        <w:t>项目名称：</w:t>
      </w:r>
      <w:r>
        <w:rPr>
          <w:rFonts w:hint="eastAsia" w:ascii="黑体" w:hAnsi="黑体" w:eastAsia="黑体" w:cs="黑体"/>
          <w:b w:val="0"/>
          <w:bCs w:val="0"/>
          <w:spacing w:val="0"/>
          <w:kern w:val="0"/>
          <w:sz w:val="32"/>
          <w:szCs w:val="32"/>
          <w:u w:val="single"/>
          <w:lang w:eastAsia="zh-CN" w:bidi="ar"/>
        </w:rPr>
        <w:t>微机控制拉伸应力松弛试验机等四台新设备采购项目</w:t>
      </w:r>
    </w:p>
    <w:p w14:paraId="79F56091">
      <w:pPr>
        <w:keepNext w:val="0"/>
        <w:keepLines w:val="0"/>
        <w:pageBreakBefore w:val="0"/>
        <w:widowControl/>
        <w:kinsoku/>
        <w:wordWrap/>
        <w:overflowPunct/>
        <w:topLinePunct w:val="0"/>
        <w:autoSpaceDE/>
        <w:autoSpaceDN/>
        <w:bidi w:val="0"/>
        <w:adjustRightInd/>
        <w:snapToGrid w:val="0"/>
        <w:spacing w:line="360" w:lineRule="auto"/>
        <w:ind w:left="2238" w:leftChars="304" w:hanging="1600" w:hangingChars="500"/>
        <w:jc w:val="left"/>
        <w:textAlignment w:val="auto"/>
        <w:rPr>
          <w:rFonts w:hint="default" w:ascii="黑体" w:hAnsi="黑体" w:eastAsia="黑体" w:cs="黑体"/>
          <w:b w:val="0"/>
          <w:bCs w:val="0"/>
          <w:kern w:val="0"/>
          <w:sz w:val="32"/>
          <w:szCs w:val="32"/>
          <w:lang w:val="en-US"/>
        </w:rPr>
      </w:pPr>
      <w:r>
        <w:rPr>
          <w:rFonts w:hint="eastAsia" w:ascii="黑体" w:hAnsi="黑体" w:eastAsia="黑体" w:cs="黑体"/>
          <w:b w:val="0"/>
          <w:bCs w:val="0"/>
          <w:kern w:val="0"/>
          <w:sz w:val="32"/>
          <w:szCs w:val="32"/>
        </w:rPr>
        <w:t>项目地点：</w:t>
      </w:r>
      <w:r>
        <w:rPr>
          <w:rFonts w:hint="eastAsia" w:ascii="Times New Roman" w:hAnsi="Times New Roman" w:eastAsia="黑体" w:cs="Times New Roman"/>
          <w:b w:val="0"/>
          <w:bCs w:val="0"/>
          <w:sz w:val="32"/>
          <w:szCs w:val="32"/>
          <w:highlight w:val="none"/>
          <w:u w:val="single"/>
          <w:lang w:val="en-US" w:eastAsia="zh-CN"/>
        </w:rPr>
        <w:t xml:space="preserve">                            </w:t>
      </w:r>
    </w:p>
    <w:p w14:paraId="55868B4B">
      <w:pPr>
        <w:keepNext w:val="0"/>
        <w:keepLines w:val="0"/>
        <w:pageBreakBefore w:val="0"/>
        <w:widowControl/>
        <w:kinsoku/>
        <w:wordWrap/>
        <w:overflowPunct/>
        <w:topLinePunct w:val="0"/>
        <w:autoSpaceDE/>
        <w:autoSpaceDN/>
        <w:bidi w:val="0"/>
        <w:adjustRightInd/>
        <w:snapToGrid w:val="0"/>
        <w:spacing w:line="360" w:lineRule="auto"/>
        <w:ind w:left="0" w:firstLine="640" w:firstLineChars="200"/>
        <w:jc w:val="left"/>
        <w:textAlignment w:val="auto"/>
        <w:rPr>
          <w:rFonts w:hint="default"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rPr>
        <w:t>合同编号：</w:t>
      </w:r>
      <w:r>
        <w:rPr>
          <w:rFonts w:hint="eastAsia" w:ascii="黑体" w:hAnsi="黑体" w:eastAsia="黑体" w:cs="黑体"/>
          <w:b w:val="0"/>
          <w:bCs w:val="0"/>
          <w:kern w:val="0"/>
          <w:sz w:val="32"/>
          <w:szCs w:val="32"/>
          <w:u w:val="single"/>
          <w:lang w:val="en-US" w:eastAsia="zh-CN"/>
        </w:rPr>
        <w:t xml:space="preserve">                            </w:t>
      </w:r>
    </w:p>
    <w:p w14:paraId="259AAD51">
      <w:pPr>
        <w:keepNext w:val="0"/>
        <w:keepLines w:val="0"/>
        <w:pageBreakBefore w:val="0"/>
        <w:widowControl/>
        <w:kinsoku/>
        <w:wordWrap/>
        <w:overflowPunct/>
        <w:topLinePunct w:val="0"/>
        <w:autoSpaceDE/>
        <w:autoSpaceDN/>
        <w:bidi w:val="0"/>
        <w:adjustRightInd/>
        <w:snapToGrid w:val="0"/>
        <w:spacing w:line="360" w:lineRule="auto"/>
        <w:ind w:left="0" w:firstLine="640" w:firstLineChars="20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甲</w:t>
      </w:r>
      <w:r>
        <w:rPr>
          <w:rFonts w:hint="eastAsia" w:ascii="黑体" w:hAnsi="黑体" w:eastAsia="黑体" w:cs="黑体"/>
          <w:b w:val="0"/>
          <w:bCs w:val="0"/>
          <w:kern w:val="0"/>
          <w:sz w:val="32"/>
          <w:szCs w:val="32"/>
          <w:lang w:val="en-US" w:eastAsia="zh-CN"/>
        </w:rPr>
        <w:t xml:space="preserve">    </w:t>
      </w:r>
      <w:r>
        <w:rPr>
          <w:rFonts w:hint="eastAsia" w:ascii="黑体" w:hAnsi="黑体" w:eastAsia="黑体" w:cs="黑体"/>
          <w:b w:val="0"/>
          <w:bCs w:val="0"/>
          <w:kern w:val="0"/>
          <w:sz w:val="32"/>
          <w:szCs w:val="32"/>
        </w:rPr>
        <w:t>方：</w:t>
      </w:r>
      <w:r>
        <w:rPr>
          <w:rFonts w:hint="eastAsia" w:ascii="黑体" w:hAnsi="黑体" w:eastAsia="黑体" w:cs="黑体"/>
          <w:b w:val="0"/>
          <w:bCs w:val="0"/>
          <w:kern w:val="0"/>
          <w:sz w:val="32"/>
          <w:szCs w:val="32"/>
          <w:u w:val="single"/>
        </w:rPr>
        <w:t>四川济通工程试验检测有限公司</w:t>
      </w:r>
    </w:p>
    <w:p w14:paraId="39F7B393">
      <w:pPr>
        <w:keepNext w:val="0"/>
        <w:keepLines w:val="0"/>
        <w:pageBreakBefore w:val="0"/>
        <w:widowControl/>
        <w:kinsoku/>
        <w:wordWrap/>
        <w:overflowPunct/>
        <w:topLinePunct w:val="0"/>
        <w:autoSpaceDE/>
        <w:autoSpaceDN/>
        <w:bidi w:val="0"/>
        <w:adjustRightInd/>
        <w:snapToGrid w:val="0"/>
        <w:spacing w:line="360" w:lineRule="auto"/>
        <w:ind w:left="0" w:firstLine="640" w:firstLineChars="200"/>
        <w:jc w:val="left"/>
        <w:textAlignment w:val="auto"/>
        <w:rPr>
          <w:rFonts w:hint="default" w:ascii="黑体" w:hAnsi="黑体" w:eastAsia="黑体" w:cs="黑体"/>
          <w:b w:val="0"/>
          <w:bCs w:val="0"/>
          <w:kern w:val="0"/>
          <w:sz w:val="32"/>
          <w:szCs w:val="32"/>
          <w:u w:val="single"/>
          <w:lang w:val="en-US" w:eastAsia="zh-CN"/>
        </w:rPr>
      </w:pPr>
      <w:r>
        <w:rPr>
          <w:rFonts w:hint="eastAsia" w:ascii="黑体" w:hAnsi="黑体" w:eastAsia="黑体" w:cs="黑体"/>
          <w:b w:val="0"/>
          <w:bCs w:val="0"/>
          <w:kern w:val="0"/>
          <w:sz w:val="32"/>
          <w:szCs w:val="32"/>
        </w:rPr>
        <w:t>乙</w:t>
      </w:r>
      <w:r>
        <w:rPr>
          <w:rFonts w:hint="eastAsia" w:ascii="黑体" w:hAnsi="黑体" w:eastAsia="黑体" w:cs="黑体"/>
          <w:b w:val="0"/>
          <w:bCs w:val="0"/>
          <w:kern w:val="0"/>
          <w:sz w:val="32"/>
          <w:szCs w:val="32"/>
          <w:lang w:val="en-US" w:eastAsia="zh-CN"/>
        </w:rPr>
        <w:t xml:space="preserve">    </w:t>
      </w:r>
      <w:r>
        <w:rPr>
          <w:rFonts w:hint="eastAsia" w:ascii="黑体" w:hAnsi="黑体" w:eastAsia="黑体" w:cs="黑体"/>
          <w:b w:val="0"/>
          <w:bCs w:val="0"/>
          <w:kern w:val="0"/>
          <w:sz w:val="32"/>
          <w:szCs w:val="32"/>
        </w:rPr>
        <w:t>方：</w:t>
      </w:r>
      <w:r>
        <w:rPr>
          <w:rFonts w:hint="eastAsia" w:ascii="黑体" w:hAnsi="黑体" w:eastAsia="黑体" w:cs="黑体"/>
          <w:b w:val="0"/>
          <w:bCs w:val="0"/>
          <w:kern w:val="0"/>
          <w:sz w:val="32"/>
          <w:szCs w:val="32"/>
          <w:u w:val="single"/>
          <w:lang w:val="en-US" w:eastAsia="zh-CN"/>
        </w:rPr>
        <w:t xml:space="preserve">                            </w:t>
      </w:r>
    </w:p>
    <w:p w14:paraId="6EB0DC40">
      <w:pPr>
        <w:keepNext w:val="0"/>
        <w:keepLines w:val="0"/>
        <w:pageBreakBefore w:val="0"/>
        <w:widowControl/>
        <w:kinsoku/>
        <w:wordWrap/>
        <w:overflowPunct/>
        <w:topLinePunct w:val="0"/>
        <w:autoSpaceDE/>
        <w:autoSpaceDN/>
        <w:bidi w:val="0"/>
        <w:adjustRightInd/>
        <w:snapToGrid w:val="0"/>
        <w:spacing w:line="360" w:lineRule="auto"/>
        <w:ind w:left="0" w:firstLine="640" w:firstLineChars="200"/>
        <w:jc w:val="left"/>
        <w:textAlignment w:val="auto"/>
        <w:rPr>
          <w:rFonts w:hint="eastAsia" w:ascii="黑体" w:hAnsi="黑体" w:eastAsia="黑体" w:cs="黑体"/>
          <w:b w:val="0"/>
          <w:bCs w:val="0"/>
          <w:kern w:val="0"/>
          <w:sz w:val="32"/>
          <w:szCs w:val="32"/>
          <w:u w:val="single"/>
        </w:rPr>
      </w:pPr>
      <w:r>
        <w:rPr>
          <w:rFonts w:hint="eastAsia" w:ascii="黑体" w:hAnsi="黑体" w:eastAsia="黑体" w:cs="黑体"/>
          <w:b w:val="0"/>
          <w:bCs w:val="0"/>
          <w:kern w:val="0"/>
          <w:sz w:val="32"/>
          <w:szCs w:val="32"/>
        </w:rPr>
        <w:t>签订日期：</w:t>
      </w:r>
      <w:r>
        <w:rPr>
          <w:rFonts w:hint="eastAsia" w:ascii="黑体" w:hAnsi="黑体" w:eastAsia="黑体" w:cs="黑体"/>
          <w:b w:val="0"/>
          <w:bCs w:val="0"/>
          <w:kern w:val="0"/>
          <w:sz w:val="32"/>
          <w:szCs w:val="32"/>
          <w:u w:val="single"/>
        </w:rPr>
        <w:t xml:space="preserve"> </w:t>
      </w:r>
      <w:r>
        <w:rPr>
          <w:rFonts w:hint="eastAsia" w:ascii="黑体" w:hAnsi="黑体" w:eastAsia="黑体" w:cs="黑体"/>
          <w:b w:val="0"/>
          <w:bCs w:val="0"/>
          <w:kern w:val="0"/>
          <w:sz w:val="32"/>
          <w:szCs w:val="32"/>
          <w:u w:val="single"/>
          <w:lang w:val="en-US" w:eastAsia="zh-CN"/>
        </w:rPr>
        <w:t xml:space="preserve">   </w:t>
      </w:r>
      <w:r>
        <w:rPr>
          <w:rFonts w:hint="eastAsia" w:ascii="黑体" w:hAnsi="黑体" w:eastAsia="黑体" w:cs="黑体"/>
          <w:b w:val="0"/>
          <w:bCs w:val="0"/>
          <w:kern w:val="0"/>
          <w:sz w:val="32"/>
          <w:szCs w:val="32"/>
          <w:u w:val="single"/>
        </w:rPr>
        <w:t>年</w:t>
      </w:r>
      <w:r>
        <w:rPr>
          <w:rFonts w:hint="eastAsia" w:ascii="黑体" w:hAnsi="黑体" w:eastAsia="黑体" w:cs="黑体"/>
          <w:b w:val="0"/>
          <w:bCs w:val="0"/>
          <w:kern w:val="0"/>
          <w:sz w:val="32"/>
          <w:szCs w:val="32"/>
          <w:u w:val="single"/>
          <w:lang w:val="en-US" w:eastAsia="zh-CN"/>
        </w:rPr>
        <w:t xml:space="preserve">    </w:t>
      </w:r>
      <w:r>
        <w:rPr>
          <w:rFonts w:hint="eastAsia" w:ascii="黑体" w:hAnsi="黑体" w:eastAsia="黑体" w:cs="黑体"/>
          <w:b w:val="0"/>
          <w:bCs w:val="0"/>
          <w:kern w:val="0"/>
          <w:sz w:val="32"/>
          <w:szCs w:val="32"/>
          <w:u w:val="single"/>
        </w:rPr>
        <w:t xml:space="preserve">月 </w:t>
      </w:r>
      <w:r>
        <w:rPr>
          <w:rFonts w:hint="eastAsia" w:ascii="黑体" w:hAnsi="黑体" w:eastAsia="黑体" w:cs="黑体"/>
          <w:b w:val="0"/>
          <w:bCs w:val="0"/>
          <w:kern w:val="0"/>
          <w:sz w:val="32"/>
          <w:szCs w:val="32"/>
          <w:u w:val="single"/>
          <w:lang w:val="en-US" w:eastAsia="zh-CN"/>
        </w:rPr>
        <w:t xml:space="preserve">  </w:t>
      </w:r>
      <w:r>
        <w:rPr>
          <w:rFonts w:hint="eastAsia" w:ascii="黑体" w:hAnsi="黑体" w:eastAsia="黑体" w:cs="黑体"/>
          <w:b w:val="0"/>
          <w:bCs w:val="0"/>
          <w:kern w:val="0"/>
          <w:sz w:val="32"/>
          <w:szCs w:val="32"/>
          <w:u w:val="single"/>
        </w:rPr>
        <w:t>日</w:t>
      </w:r>
    </w:p>
    <w:p w14:paraId="5C1B875B">
      <w:pPr>
        <w:keepNext w:val="0"/>
        <w:keepLines w:val="0"/>
        <w:pageBreakBefore w:val="0"/>
        <w:widowControl/>
        <w:kinsoku/>
        <w:wordWrap/>
        <w:overflowPunct/>
        <w:topLinePunct w:val="0"/>
        <w:autoSpaceDE/>
        <w:autoSpaceDN/>
        <w:bidi w:val="0"/>
        <w:adjustRightInd/>
        <w:snapToGrid/>
        <w:spacing w:beforeAutospacing="0" w:afterAutospacing="0" w:line="240" w:lineRule="auto"/>
        <w:ind w:left="7211" w:hanging="7211"/>
        <w:jc w:val="center"/>
        <w:textAlignment w:val="auto"/>
        <w:rPr>
          <w:rFonts w:hint="eastAsia" w:ascii="方正小标宋_GBK" w:hAnsi="方正小标宋_GBK" w:eastAsia="方正小标宋_GBK" w:cs="方正小标宋_GBK"/>
          <w:b/>
          <w:bCs/>
          <w:kern w:val="0"/>
          <w:sz w:val="44"/>
          <w:szCs w:val="44"/>
        </w:rPr>
        <w:sectPr>
          <w:headerReference r:id="rId3" w:type="default"/>
          <w:footerReference r:id="rId4" w:type="default"/>
          <w:pgSz w:w="11906" w:h="16838"/>
          <w:pgMar w:top="1440" w:right="1803" w:bottom="1440" w:left="1803" w:header="851" w:footer="992" w:gutter="0"/>
          <w:pgNumType w:fmt="decimal"/>
          <w:cols w:space="425" w:num="1"/>
          <w:docGrid w:type="lines" w:linePitch="312" w:charSpace="0"/>
        </w:sectPr>
      </w:pPr>
    </w:p>
    <w:p w14:paraId="24D24813">
      <w:pPr>
        <w:keepNext w:val="0"/>
        <w:keepLines w:val="0"/>
        <w:pageBreakBefore w:val="0"/>
        <w:widowControl/>
        <w:kinsoku/>
        <w:wordWrap/>
        <w:overflowPunct/>
        <w:topLinePunct w:val="0"/>
        <w:autoSpaceDE/>
        <w:autoSpaceDN/>
        <w:bidi w:val="0"/>
        <w:adjustRightInd/>
        <w:snapToGrid/>
        <w:spacing w:beforeAutospacing="0" w:afterAutospacing="0" w:line="240" w:lineRule="auto"/>
        <w:ind w:left="7211" w:hanging="7211"/>
        <w:jc w:val="center"/>
        <w:textAlignment w:val="auto"/>
        <w:rPr>
          <w:rFonts w:hint="eastAsia" w:ascii="方正小标宋_GBK" w:hAnsi="方正小标宋_GBK" w:eastAsia="方正小标宋_GBK" w:cs="方正小标宋_GBK"/>
          <w:b/>
          <w:bCs/>
          <w:kern w:val="0"/>
          <w:sz w:val="44"/>
          <w:szCs w:val="44"/>
        </w:rPr>
      </w:pPr>
      <w:r>
        <w:rPr>
          <w:rFonts w:hint="eastAsia" w:ascii="方正小标宋_GBK" w:hAnsi="方正小标宋_GBK" w:eastAsia="方正小标宋_GBK" w:cs="方正小标宋_GBK"/>
          <w:b/>
          <w:bCs/>
          <w:kern w:val="0"/>
          <w:sz w:val="44"/>
          <w:szCs w:val="44"/>
        </w:rPr>
        <w:t>外部采购合同</w:t>
      </w:r>
    </w:p>
    <w:p w14:paraId="52B56304">
      <w:pPr>
        <w:keepNext w:val="0"/>
        <w:keepLines w:val="0"/>
        <w:pageBreakBefore w:val="0"/>
        <w:widowControl/>
        <w:kinsoku/>
        <w:wordWrap/>
        <w:overflowPunct/>
        <w:topLinePunct w:val="0"/>
        <w:autoSpaceDE/>
        <w:autoSpaceDN/>
        <w:bidi w:val="0"/>
        <w:adjustRightInd/>
        <w:snapToGrid w:val="0"/>
        <w:spacing w:line="360" w:lineRule="auto"/>
        <w:ind w:left="0" w:leftChars="0" w:firstLine="560" w:firstLineChars="200"/>
        <w:jc w:val="left"/>
        <w:textAlignment w:val="auto"/>
        <w:rPr>
          <w:rFonts w:hint="default" w:ascii="Times New Roman" w:hAnsi="Times New Roman" w:eastAsia="宋体" w:cs="Times New Roman"/>
          <w:snapToGrid w:val="0"/>
          <w:kern w:val="0"/>
          <w:sz w:val="28"/>
          <w:szCs w:val="28"/>
        </w:rPr>
      </w:pPr>
    </w:p>
    <w:p w14:paraId="787FD41B">
      <w:pPr>
        <w:keepNext w:val="0"/>
        <w:keepLines w:val="0"/>
        <w:pageBreakBefore w:val="0"/>
        <w:widowControl/>
        <w:kinsoku/>
        <w:wordWrap/>
        <w:overflowPunct/>
        <w:topLinePunct w:val="0"/>
        <w:autoSpaceDE/>
        <w:autoSpaceDN/>
        <w:bidi w:val="0"/>
        <w:adjustRightInd/>
        <w:snapToGrid w:val="0"/>
        <w:spacing w:line="560" w:lineRule="exact"/>
        <w:ind w:left="0" w:leftChars="0" w:firstLine="560" w:firstLineChars="200"/>
        <w:jc w:val="left"/>
        <w:textAlignment w:val="auto"/>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甲方：</w:t>
      </w:r>
      <w:r>
        <w:rPr>
          <w:rFonts w:hint="default" w:ascii="Times New Roman" w:hAnsi="Times New Roman" w:eastAsia="仿宋_GB2312" w:cs="Times New Roman"/>
          <w:kern w:val="0"/>
          <w:sz w:val="28"/>
          <w:szCs w:val="28"/>
        </w:rPr>
        <w:t>四川济通工程试验检测有限公司</w:t>
      </w:r>
    </w:p>
    <w:p w14:paraId="5AF9140E">
      <w:pPr>
        <w:keepNext w:val="0"/>
        <w:keepLines w:val="0"/>
        <w:pageBreakBefore w:val="0"/>
        <w:kinsoku/>
        <w:wordWrap/>
        <w:overflowPunct/>
        <w:topLinePunct w:val="0"/>
        <w:autoSpaceDE/>
        <w:autoSpaceDN/>
        <w:bidi w:val="0"/>
        <w:adjustRightInd/>
        <w:spacing w:line="560" w:lineRule="exact"/>
        <w:ind w:left="0" w:leftChars="0" w:firstLine="560" w:firstLineChars="200"/>
        <w:jc w:val="left"/>
        <w:textAlignment w:val="auto"/>
        <w:rPr>
          <w:rFonts w:hint="eastAsia" w:ascii="Times New Roman" w:hAnsi="Times New Roman" w:eastAsia="仿宋_GB2312" w:cs="Times New Roman"/>
          <w:snapToGrid w:val="0"/>
          <w:kern w:val="0"/>
          <w:sz w:val="28"/>
          <w:szCs w:val="28"/>
          <w:lang w:eastAsia="zh-CN"/>
        </w:rPr>
      </w:pPr>
      <w:r>
        <w:rPr>
          <w:rFonts w:hint="default" w:ascii="Times New Roman" w:hAnsi="Times New Roman" w:eastAsia="仿宋_GB2312" w:cs="Times New Roman"/>
          <w:snapToGrid w:val="0"/>
          <w:kern w:val="0"/>
          <w:sz w:val="28"/>
          <w:szCs w:val="28"/>
        </w:rPr>
        <w:t>乙方：</w:t>
      </w:r>
    </w:p>
    <w:p w14:paraId="43187369">
      <w:pPr>
        <w:keepNext w:val="0"/>
        <w:keepLines w:val="0"/>
        <w:pageBreakBefore w:val="0"/>
        <w:kinsoku/>
        <w:wordWrap/>
        <w:overflowPunct/>
        <w:topLinePunct w:val="0"/>
        <w:autoSpaceDE/>
        <w:autoSpaceDN/>
        <w:bidi w:val="0"/>
        <w:adjustRightInd/>
        <w:spacing w:line="560" w:lineRule="exact"/>
        <w:ind w:left="0" w:leftChars="0" w:firstLine="560" w:firstLineChars="200"/>
        <w:jc w:val="left"/>
        <w:textAlignment w:val="auto"/>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依据《中华人民共和国民法典》及行业管理有关</w:t>
      </w:r>
      <w:r>
        <w:rPr>
          <w:rFonts w:hint="default" w:ascii="Times New Roman" w:hAnsi="Times New Roman" w:eastAsia="仿宋_GB2312" w:cs="Times New Roman"/>
          <w:snapToGrid w:val="0"/>
          <w:kern w:val="0"/>
          <w:sz w:val="28"/>
          <w:szCs w:val="28"/>
          <w:lang w:eastAsia="zh-CN"/>
        </w:rPr>
        <w:t>法律法规</w:t>
      </w:r>
      <w:r>
        <w:rPr>
          <w:rFonts w:hint="default" w:ascii="Times New Roman" w:hAnsi="Times New Roman" w:eastAsia="仿宋_GB2312" w:cs="Times New Roman"/>
          <w:snapToGrid w:val="0"/>
          <w:kern w:val="0"/>
          <w:sz w:val="28"/>
          <w:szCs w:val="28"/>
        </w:rPr>
        <w:t>和规章，遵循平等、自愿、公平和诚实信用的原则，经</w:t>
      </w:r>
      <w:r>
        <w:rPr>
          <w:rFonts w:hint="default" w:ascii="Times New Roman" w:hAnsi="Times New Roman" w:eastAsia="仿宋_GB2312" w:cs="Times New Roman"/>
          <w:snapToGrid w:val="0"/>
          <w:kern w:val="0"/>
          <w:sz w:val="28"/>
          <w:szCs w:val="28"/>
          <w:u w:val="single"/>
        </w:rPr>
        <w:t>询价采购</w:t>
      </w:r>
      <w:r>
        <w:rPr>
          <w:rFonts w:hint="default" w:ascii="Times New Roman" w:hAnsi="Times New Roman" w:eastAsia="仿宋_GB2312" w:cs="Times New Roman"/>
          <w:snapToGrid w:val="0"/>
          <w:kern w:val="0"/>
          <w:sz w:val="28"/>
          <w:szCs w:val="28"/>
        </w:rPr>
        <w:t>，甲乙双方就</w:t>
      </w:r>
      <w:r>
        <w:rPr>
          <w:rFonts w:hint="default" w:ascii="Times New Roman" w:hAnsi="Times New Roman" w:eastAsia="仿宋_GB2312" w:cs="Times New Roman"/>
          <w:snapToGrid w:val="0"/>
          <w:kern w:val="0"/>
          <w:sz w:val="28"/>
          <w:szCs w:val="28"/>
          <w:u w:val="single"/>
          <w:lang w:val="en-US" w:eastAsia="zh-CN"/>
        </w:rPr>
        <w:t>微机控制拉伸应力松弛试验机等四台新设备采购项目</w:t>
      </w:r>
      <w:r>
        <w:rPr>
          <w:rFonts w:hint="default" w:ascii="Times New Roman" w:hAnsi="Times New Roman" w:eastAsia="仿宋_GB2312" w:cs="Times New Roman"/>
          <w:snapToGrid w:val="0"/>
          <w:kern w:val="0"/>
          <w:sz w:val="28"/>
          <w:szCs w:val="28"/>
        </w:rPr>
        <w:t>事项达成一致，订立本合同。</w:t>
      </w:r>
    </w:p>
    <w:p w14:paraId="5AD571A1">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kern w:val="0"/>
          <w:sz w:val="28"/>
          <w:szCs w:val="28"/>
        </w:rPr>
      </w:pPr>
      <w:r>
        <w:rPr>
          <w:rFonts w:hint="default" w:ascii="Times New Roman" w:hAnsi="Times New Roman" w:eastAsia="仿宋_GB2312" w:cs="Times New Roman"/>
          <w:b/>
          <w:snapToGrid w:val="0"/>
          <w:kern w:val="0"/>
          <w:sz w:val="28"/>
          <w:szCs w:val="28"/>
        </w:rPr>
        <w:t>第一条 本合同签订依据</w:t>
      </w:r>
    </w:p>
    <w:p w14:paraId="49750C59">
      <w:pPr>
        <w:keepNext w:val="0"/>
        <w:keepLines w:val="0"/>
        <w:pageBreakBefore w:val="0"/>
        <w:kinsoku/>
        <w:wordWrap/>
        <w:overflowPunct/>
        <w:topLinePunct w:val="0"/>
        <w:bidi w:val="0"/>
        <w:spacing w:line="560" w:lineRule="exact"/>
        <w:ind w:left="0" w:leftChars="0" w:firstLine="560" w:firstLineChars="200"/>
        <w:textAlignment w:val="auto"/>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1.1</w:t>
      </w:r>
      <w:r>
        <w:rPr>
          <w:rFonts w:hint="default" w:ascii="Times New Roman" w:hAnsi="Times New Roman" w:eastAsia="仿宋_GB2312"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rPr>
        <w:t>《中华人民共和国民法典》。</w:t>
      </w:r>
    </w:p>
    <w:p w14:paraId="2A678A86">
      <w:pPr>
        <w:keepNext w:val="0"/>
        <w:keepLines w:val="0"/>
        <w:pageBreakBefore w:val="0"/>
        <w:kinsoku/>
        <w:wordWrap/>
        <w:overflowPunct/>
        <w:topLinePunct w:val="0"/>
        <w:bidi w:val="0"/>
        <w:spacing w:line="560" w:lineRule="exact"/>
        <w:ind w:left="0" w:leftChars="0" w:firstLine="560" w:firstLineChars="200"/>
        <w:textAlignment w:val="auto"/>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1.2</w:t>
      </w:r>
      <w:r>
        <w:rPr>
          <w:rFonts w:hint="default" w:ascii="Times New Roman" w:hAnsi="Times New Roman" w:eastAsia="仿宋_GB2312"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rPr>
        <w:t>国家及地方、行业有关本专业的</w:t>
      </w:r>
      <w:r>
        <w:rPr>
          <w:rFonts w:hint="default" w:ascii="Times New Roman" w:hAnsi="Times New Roman" w:eastAsia="仿宋_GB2312" w:cs="Times New Roman"/>
          <w:snapToGrid w:val="0"/>
          <w:kern w:val="0"/>
          <w:sz w:val="28"/>
          <w:szCs w:val="28"/>
          <w:lang w:eastAsia="zh-CN"/>
        </w:rPr>
        <w:t>法律法规</w:t>
      </w:r>
      <w:r>
        <w:rPr>
          <w:rFonts w:hint="default" w:ascii="Times New Roman" w:hAnsi="Times New Roman" w:eastAsia="仿宋_GB2312" w:cs="Times New Roman"/>
          <w:snapToGrid w:val="0"/>
          <w:kern w:val="0"/>
          <w:sz w:val="28"/>
          <w:szCs w:val="28"/>
        </w:rPr>
        <w:t>及相关技术标准和要求。</w:t>
      </w:r>
    </w:p>
    <w:p w14:paraId="775764B4">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b/>
          <w:snapToGrid w:val="0"/>
          <w:kern w:val="0"/>
          <w:sz w:val="28"/>
          <w:szCs w:val="28"/>
        </w:rPr>
        <w:t>第</w:t>
      </w:r>
      <w:r>
        <w:rPr>
          <w:rFonts w:hint="default" w:ascii="Times New Roman" w:hAnsi="Times New Roman" w:eastAsia="仿宋_GB2312" w:cs="Times New Roman"/>
          <w:b/>
          <w:snapToGrid w:val="0"/>
          <w:kern w:val="0"/>
          <w:sz w:val="28"/>
          <w:szCs w:val="28"/>
          <w:lang w:val="en-US" w:eastAsia="zh-CN"/>
        </w:rPr>
        <w:t>二</w:t>
      </w:r>
      <w:r>
        <w:rPr>
          <w:rFonts w:hint="default" w:ascii="Times New Roman" w:hAnsi="Times New Roman" w:eastAsia="仿宋_GB2312" w:cs="Times New Roman"/>
          <w:b/>
          <w:snapToGrid w:val="0"/>
          <w:kern w:val="0"/>
          <w:sz w:val="28"/>
          <w:szCs w:val="28"/>
        </w:rPr>
        <w:t xml:space="preserve">条 </w:t>
      </w:r>
      <w:r>
        <w:rPr>
          <w:rFonts w:hint="default" w:ascii="Times New Roman" w:hAnsi="Times New Roman" w:eastAsia="仿宋_GB2312" w:cs="Times New Roman"/>
          <w:b/>
          <w:snapToGrid w:val="0"/>
          <w:sz w:val="28"/>
          <w:szCs w:val="28"/>
        </w:rPr>
        <w:t>采购设备明细及合同金额</w:t>
      </w:r>
    </w:p>
    <w:p w14:paraId="6EBF4C8B">
      <w:pPr>
        <w:keepNext w:val="0"/>
        <w:keepLines w:val="0"/>
        <w:pageBreakBefore w:val="0"/>
        <w:kinsoku/>
        <w:wordWrap/>
        <w:overflowPunct/>
        <w:topLinePunct w:val="0"/>
        <w:bidi w:val="0"/>
        <w:spacing w:line="560" w:lineRule="exact"/>
        <w:ind w:left="0" w:leftChars="0" w:firstLine="560" w:firstLineChars="200"/>
        <w:textAlignment w:val="auto"/>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napToGrid w:val="0"/>
          <w:kern w:val="0"/>
          <w:sz w:val="28"/>
          <w:szCs w:val="28"/>
          <w:lang w:val="en-US" w:eastAsia="zh-CN"/>
        </w:rPr>
        <w:t>2</w:t>
      </w:r>
      <w:r>
        <w:rPr>
          <w:rFonts w:hint="default" w:ascii="Times New Roman" w:hAnsi="Times New Roman" w:eastAsia="仿宋_GB2312" w:cs="Times New Roman"/>
          <w:snapToGrid w:val="0"/>
          <w:kern w:val="0"/>
          <w:sz w:val="28"/>
          <w:szCs w:val="28"/>
        </w:rPr>
        <w:t>.1</w:t>
      </w:r>
      <w:r>
        <w:rPr>
          <w:rFonts w:hint="default" w:ascii="Times New Roman" w:hAnsi="Times New Roman" w:eastAsia="仿宋_GB2312"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rPr>
        <w:t>本合同采购设备为微机控制拉伸应力松弛试验机等共计四台专业设备，设备具体型号、技术参数、配置标准、技术规格均以乙方</w:t>
      </w:r>
      <w:r>
        <w:rPr>
          <w:rFonts w:hint="eastAsia" w:ascii="Times New Roman" w:hAnsi="Times New Roman" w:eastAsia="仿宋_GB2312" w:cs="Times New Roman"/>
          <w:snapToGrid w:val="0"/>
          <w:kern w:val="0"/>
          <w:sz w:val="28"/>
          <w:szCs w:val="28"/>
          <w:lang w:val="en-US" w:eastAsia="zh-CN"/>
        </w:rPr>
        <w:t>报价</w:t>
      </w:r>
      <w:r>
        <w:rPr>
          <w:rFonts w:hint="default" w:ascii="Times New Roman" w:hAnsi="Times New Roman" w:eastAsia="仿宋_GB2312" w:cs="Times New Roman"/>
          <w:snapToGrid w:val="0"/>
          <w:kern w:val="0"/>
          <w:sz w:val="28"/>
          <w:szCs w:val="28"/>
        </w:rPr>
        <w:t>文件及双方确认的技术清单为准，所有设备需全新、原厂正品、无瑕疵，符合国家行业标准及甲方使用要求</w:t>
      </w:r>
      <w:r>
        <w:rPr>
          <w:rFonts w:hint="eastAsia" w:ascii="Times New Roman" w:hAnsi="Times New Roman" w:eastAsia="仿宋_GB2312" w:cs="Times New Roman"/>
          <w:kern w:val="0"/>
          <w:sz w:val="28"/>
          <w:szCs w:val="28"/>
          <w:lang w:eastAsia="zh-CN"/>
        </w:rPr>
        <w:t>。</w:t>
      </w:r>
    </w:p>
    <w:p w14:paraId="3BE853C7">
      <w:pPr>
        <w:keepNext w:val="0"/>
        <w:keepLines w:val="0"/>
        <w:pageBreakBefore w:val="0"/>
        <w:kinsoku/>
        <w:wordWrap/>
        <w:overflowPunct/>
        <w:topLinePunct w:val="0"/>
        <w:bidi w:val="0"/>
        <w:spacing w:line="560" w:lineRule="exact"/>
        <w:ind w:left="0" w:leftChars="0" w:firstLine="560" w:firstLineChars="200"/>
        <w:textAlignment w:val="auto"/>
        <w:rPr>
          <w:rFonts w:hint="eastAsia" w:ascii="Times New Roman" w:hAnsi="Times New Roman" w:eastAsia="仿宋_GB2312" w:cs="Times New Roman"/>
          <w:sz w:val="28"/>
          <w:szCs w:val="28"/>
          <w:highlight w:val="none"/>
          <w:u w:val="single"/>
          <w:lang w:eastAsia="zh-CN"/>
        </w:rPr>
      </w:pPr>
      <w:r>
        <w:rPr>
          <w:rFonts w:hint="default" w:ascii="Times New Roman" w:hAnsi="Times New Roman" w:eastAsia="仿宋_GB2312" w:cs="Times New Roman"/>
          <w:snapToGrid w:val="0"/>
          <w:kern w:val="0"/>
          <w:sz w:val="28"/>
          <w:szCs w:val="28"/>
          <w:lang w:val="en-US" w:eastAsia="zh-CN"/>
        </w:rPr>
        <w:t>2</w:t>
      </w:r>
      <w:r>
        <w:rPr>
          <w:rFonts w:hint="default" w:ascii="Times New Roman" w:hAnsi="Times New Roman" w:eastAsia="仿宋_GB2312" w:cs="Times New Roman"/>
          <w:snapToGrid w:val="0"/>
          <w:kern w:val="0"/>
          <w:sz w:val="28"/>
          <w:szCs w:val="28"/>
        </w:rPr>
        <w:t>.2</w:t>
      </w:r>
      <w:r>
        <w:rPr>
          <w:rFonts w:hint="default" w:ascii="Times New Roman" w:hAnsi="Times New Roman" w:eastAsia="仿宋_GB2312" w:cs="Times New Roman"/>
          <w:snapToGrid w:val="0"/>
          <w:kern w:val="0"/>
          <w:sz w:val="28"/>
          <w:szCs w:val="28"/>
          <w:lang w:val="en-US" w:eastAsia="zh-CN"/>
        </w:rPr>
        <w:t xml:space="preserve"> 本合同</w:t>
      </w:r>
      <w:r>
        <w:rPr>
          <w:rFonts w:hint="eastAsia" w:ascii="Times New Roman" w:hAnsi="Times New Roman" w:eastAsia="仿宋_GB2312" w:cs="Times New Roman"/>
          <w:snapToGrid w:val="0"/>
          <w:kern w:val="0"/>
          <w:sz w:val="28"/>
          <w:szCs w:val="28"/>
          <w:lang w:val="en-US" w:eastAsia="zh-CN"/>
        </w:rPr>
        <w:t>不</w:t>
      </w:r>
      <w:r>
        <w:rPr>
          <w:rFonts w:hint="default" w:ascii="Times New Roman" w:hAnsi="Times New Roman" w:eastAsia="仿宋_GB2312" w:cs="Times New Roman"/>
          <w:snapToGrid w:val="0"/>
          <w:kern w:val="0"/>
          <w:sz w:val="28"/>
          <w:szCs w:val="28"/>
          <w:lang w:val="en-US" w:eastAsia="zh-CN"/>
        </w:rPr>
        <w:t>含税总金额为人民币</w:t>
      </w:r>
      <w:r>
        <w:rPr>
          <w:rFonts w:hint="eastAsia" w:ascii="Times New Roman" w:hAnsi="Times New Roman" w:eastAsia="仿宋_GB2312"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lang w:val="en-US" w:eastAsia="zh-CN"/>
        </w:rPr>
        <w:t>元（大写：</w:t>
      </w:r>
      <w:r>
        <w:rPr>
          <w:rFonts w:hint="eastAsia" w:ascii="Times New Roman" w:hAnsi="Times New Roman" w:eastAsia="仿宋_GB2312" w:cs="Times New Roman"/>
          <w:snapToGrid w:val="0"/>
          <w:kern w:val="0"/>
          <w:sz w:val="28"/>
          <w:szCs w:val="28"/>
          <w:lang w:val="en-US" w:eastAsia="zh-CN"/>
        </w:rPr>
        <w:t xml:space="preserve">人民币    </w:t>
      </w:r>
      <w:r>
        <w:rPr>
          <w:rFonts w:hint="default" w:ascii="Times New Roman" w:hAnsi="Times New Roman" w:eastAsia="仿宋_GB2312" w:cs="Times New Roman"/>
          <w:snapToGrid w:val="0"/>
          <w:kern w:val="0"/>
          <w:sz w:val="28"/>
          <w:szCs w:val="28"/>
          <w:lang w:val="en-US" w:eastAsia="zh-CN"/>
        </w:rPr>
        <w:t>），</w:t>
      </w:r>
      <w:r>
        <w:rPr>
          <w:rFonts w:hint="eastAsia" w:ascii="Times New Roman" w:hAnsi="Times New Roman" w:eastAsia="仿宋_GB2312" w:cs="Times New Roman"/>
          <w:snapToGrid w:val="0"/>
          <w:kern w:val="0"/>
          <w:sz w:val="28"/>
          <w:szCs w:val="28"/>
          <w:lang w:val="en-US" w:eastAsia="zh-CN"/>
        </w:rPr>
        <w:t>税率   %（增值税  发票），</w:t>
      </w:r>
      <w:r>
        <w:rPr>
          <w:rFonts w:hint="default" w:ascii="Times New Roman" w:hAnsi="Times New Roman" w:eastAsia="仿宋_GB2312" w:cs="Times New Roman"/>
          <w:snapToGrid w:val="0"/>
          <w:kern w:val="0"/>
          <w:sz w:val="28"/>
          <w:szCs w:val="28"/>
          <w:lang w:val="en-US" w:eastAsia="zh-CN"/>
        </w:rPr>
        <w:t>含税总金额为人民币</w:t>
      </w:r>
      <w:r>
        <w:rPr>
          <w:rFonts w:hint="eastAsia" w:ascii="Times New Roman" w:hAnsi="Times New Roman" w:eastAsia="仿宋_GB2312"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lang w:val="en-US" w:eastAsia="zh-CN"/>
        </w:rPr>
        <w:t>元（大写：</w:t>
      </w:r>
      <w:r>
        <w:rPr>
          <w:rFonts w:hint="eastAsia" w:ascii="Times New Roman" w:hAnsi="Times New Roman" w:eastAsia="仿宋_GB2312" w:cs="Times New Roman"/>
          <w:snapToGrid w:val="0"/>
          <w:kern w:val="0"/>
          <w:sz w:val="28"/>
          <w:szCs w:val="28"/>
          <w:lang w:val="en-US" w:eastAsia="zh-CN"/>
        </w:rPr>
        <w:t xml:space="preserve">人民币    </w:t>
      </w:r>
      <w:r>
        <w:rPr>
          <w:rFonts w:hint="default" w:ascii="Times New Roman" w:hAnsi="Times New Roman" w:eastAsia="仿宋_GB2312" w:cs="Times New Roman"/>
          <w:snapToGrid w:val="0"/>
          <w:kern w:val="0"/>
          <w:sz w:val="28"/>
          <w:szCs w:val="28"/>
          <w:lang w:val="en-US" w:eastAsia="zh-CN"/>
        </w:rPr>
        <w:t>），该金额包括货物款项、运输费用、包装费用、售后服务费用、备品备件费用</w:t>
      </w:r>
      <w:r>
        <w:rPr>
          <w:rFonts w:hint="eastAsia" w:ascii="Times New Roman" w:hAnsi="Times New Roman" w:eastAsia="仿宋_GB2312" w:cs="Times New Roman"/>
          <w:snapToGrid w:val="0"/>
          <w:kern w:val="0"/>
          <w:sz w:val="28"/>
          <w:szCs w:val="28"/>
          <w:lang w:val="en-US" w:eastAsia="zh-CN"/>
        </w:rPr>
        <w:t>等</w:t>
      </w:r>
      <w:r>
        <w:rPr>
          <w:rFonts w:hint="default" w:ascii="Times New Roman" w:hAnsi="Times New Roman" w:eastAsia="仿宋_GB2312" w:cs="Times New Roman"/>
          <w:snapToGrid w:val="0"/>
          <w:kern w:val="0"/>
          <w:sz w:val="28"/>
          <w:szCs w:val="28"/>
          <w:lang w:val="en-US" w:eastAsia="zh-CN"/>
        </w:rPr>
        <w:t>相关费用</w:t>
      </w:r>
      <w:r>
        <w:rPr>
          <w:rFonts w:hint="eastAsia" w:ascii="Times New Roman" w:hAnsi="Times New Roman" w:eastAsia="仿宋_GB2312" w:cs="Times New Roman"/>
          <w:sz w:val="28"/>
          <w:szCs w:val="28"/>
          <w:highlight w:val="none"/>
          <w:u w:val="none"/>
          <w:lang w:eastAsia="zh-CN"/>
        </w:rPr>
        <w:t>。</w:t>
      </w:r>
    </w:p>
    <w:p w14:paraId="5AE2C6B1">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b/>
          <w:snapToGrid w:val="0"/>
          <w:kern w:val="0"/>
          <w:sz w:val="28"/>
          <w:szCs w:val="28"/>
        </w:rPr>
      </w:pPr>
      <w:r>
        <w:rPr>
          <w:rFonts w:hint="default" w:ascii="Times New Roman" w:hAnsi="Times New Roman" w:eastAsia="仿宋_GB2312" w:cs="Times New Roman"/>
          <w:b/>
          <w:snapToGrid w:val="0"/>
          <w:sz w:val="28"/>
          <w:szCs w:val="28"/>
        </w:rPr>
        <w:t>第</w:t>
      </w:r>
      <w:r>
        <w:rPr>
          <w:rFonts w:hint="default" w:ascii="Times New Roman" w:hAnsi="Times New Roman" w:eastAsia="仿宋_GB2312" w:cs="Times New Roman"/>
          <w:b/>
          <w:snapToGrid w:val="0"/>
          <w:sz w:val="28"/>
          <w:szCs w:val="28"/>
          <w:lang w:val="en-US" w:eastAsia="zh-CN"/>
        </w:rPr>
        <w:t>三</w:t>
      </w:r>
      <w:r>
        <w:rPr>
          <w:rFonts w:hint="default" w:ascii="Times New Roman" w:hAnsi="Times New Roman" w:eastAsia="仿宋_GB2312" w:cs="Times New Roman"/>
          <w:b/>
          <w:snapToGrid w:val="0"/>
          <w:sz w:val="28"/>
          <w:szCs w:val="28"/>
        </w:rPr>
        <w:t>条 交付、安装及调试要求</w:t>
      </w:r>
    </w:p>
    <w:p w14:paraId="44157A4B">
      <w:pPr>
        <w:keepNext w:val="0"/>
        <w:keepLines w:val="0"/>
        <w:pageBreakBefore w:val="0"/>
        <w:kinsoku/>
        <w:wordWrap/>
        <w:overflowPunct/>
        <w:topLinePunct w:val="0"/>
        <w:bidi w:val="0"/>
        <w:spacing w:line="560" w:lineRule="exact"/>
        <w:ind w:left="0" w:leftChars="0" w:firstLine="560" w:firstLineChars="200"/>
        <w:textAlignment w:val="auto"/>
        <w:rPr>
          <w:rFonts w:hint="default" w:ascii="Times New Roman" w:hAnsi="Times New Roman" w:eastAsia="仿宋_GB2312" w:cs="Times New Roman"/>
          <w:snapToGrid w:val="0"/>
          <w:kern w:val="0"/>
          <w:sz w:val="28"/>
          <w:szCs w:val="28"/>
          <w:lang w:val="en-US" w:eastAsia="zh-CN"/>
        </w:rPr>
      </w:pPr>
      <w:r>
        <w:rPr>
          <w:rFonts w:hint="eastAsia" w:ascii="Times New Roman" w:hAnsi="Times New Roman" w:eastAsia="仿宋_GB2312" w:cs="Times New Roman"/>
          <w:snapToGrid w:val="0"/>
          <w:kern w:val="0"/>
          <w:sz w:val="28"/>
          <w:szCs w:val="28"/>
          <w:lang w:val="en-US" w:eastAsia="zh-CN"/>
        </w:rPr>
        <w:t>3</w:t>
      </w:r>
      <w:r>
        <w:rPr>
          <w:rFonts w:hint="default" w:ascii="Times New Roman" w:hAnsi="Times New Roman" w:eastAsia="仿宋_GB2312" w:cs="Times New Roman"/>
          <w:snapToGrid w:val="0"/>
          <w:kern w:val="0"/>
          <w:sz w:val="28"/>
          <w:szCs w:val="28"/>
          <w:lang w:val="en-US" w:eastAsia="zh-CN"/>
        </w:rPr>
        <w:t>.1 交付时限：乙方中标后15日内，将全部设备运送至甲方指定地点，完成设备到货、卸货、就位工作，运输过程中的设备损毁、丢失风险由乙方全权承担。</w:t>
      </w:r>
    </w:p>
    <w:p w14:paraId="18BBC27D">
      <w:pPr>
        <w:keepNext w:val="0"/>
        <w:keepLines w:val="0"/>
        <w:pageBreakBefore w:val="0"/>
        <w:kinsoku/>
        <w:wordWrap/>
        <w:overflowPunct/>
        <w:topLinePunct w:val="0"/>
        <w:bidi w:val="0"/>
        <w:spacing w:line="560" w:lineRule="exact"/>
        <w:ind w:left="0" w:leftChars="0" w:firstLine="560" w:firstLineChars="200"/>
        <w:textAlignment w:val="auto"/>
        <w:rPr>
          <w:rFonts w:hint="default" w:ascii="Times New Roman" w:hAnsi="Times New Roman" w:eastAsia="仿宋_GB2312" w:cs="Times New Roman"/>
          <w:snapToGrid w:val="0"/>
          <w:kern w:val="0"/>
          <w:sz w:val="28"/>
          <w:szCs w:val="28"/>
          <w:lang w:val="en-US" w:eastAsia="zh-CN"/>
        </w:rPr>
      </w:pPr>
      <w:r>
        <w:rPr>
          <w:rFonts w:hint="eastAsia" w:ascii="Times New Roman" w:hAnsi="Times New Roman" w:eastAsia="仿宋_GB2312" w:cs="Times New Roman"/>
          <w:snapToGrid w:val="0"/>
          <w:kern w:val="0"/>
          <w:sz w:val="28"/>
          <w:szCs w:val="28"/>
          <w:lang w:val="en-US" w:eastAsia="zh-CN"/>
        </w:rPr>
        <w:t>3</w:t>
      </w:r>
      <w:r>
        <w:rPr>
          <w:rFonts w:hint="default" w:ascii="Times New Roman" w:hAnsi="Times New Roman" w:eastAsia="仿宋_GB2312" w:cs="Times New Roman"/>
          <w:snapToGrid w:val="0"/>
          <w:kern w:val="0"/>
          <w:sz w:val="28"/>
          <w:szCs w:val="28"/>
          <w:lang w:val="en-US" w:eastAsia="zh-CN"/>
        </w:rPr>
        <w:t>.2 安装调试：设备到货后5个工作日内，乙方需完成设备对接、进场安装、系统调试、参数校准、试运行等全部工作，确保所有设备性能稳定、运行正常，完全达到使用标准。</w:t>
      </w:r>
    </w:p>
    <w:p w14:paraId="7B4E950A">
      <w:pPr>
        <w:keepNext w:val="0"/>
        <w:keepLines w:val="0"/>
        <w:pageBreakBefore w:val="0"/>
        <w:kinsoku/>
        <w:wordWrap/>
        <w:overflowPunct/>
        <w:topLinePunct w:val="0"/>
        <w:bidi w:val="0"/>
        <w:spacing w:line="560" w:lineRule="exact"/>
        <w:ind w:left="0" w:leftChars="0" w:firstLine="560" w:firstLineChars="200"/>
        <w:textAlignment w:val="auto"/>
        <w:rPr>
          <w:rFonts w:hint="default" w:ascii="Times New Roman" w:hAnsi="Times New Roman" w:eastAsia="仿宋_GB2312" w:cs="Times New Roman"/>
          <w:snapToGrid w:val="0"/>
          <w:kern w:val="0"/>
          <w:sz w:val="28"/>
          <w:szCs w:val="28"/>
          <w:lang w:val="en-US" w:eastAsia="zh-CN"/>
        </w:rPr>
      </w:pPr>
      <w:r>
        <w:rPr>
          <w:rFonts w:hint="eastAsia" w:ascii="Times New Roman" w:hAnsi="Times New Roman" w:eastAsia="仿宋_GB2312" w:cs="Times New Roman"/>
          <w:snapToGrid w:val="0"/>
          <w:kern w:val="0"/>
          <w:sz w:val="28"/>
          <w:szCs w:val="28"/>
          <w:lang w:val="en-US" w:eastAsia="zh-CN"/>
        </w:rPr>
        <w:t>3</w:t>
      </w:r>
      <w:r>
        <w:rPr>
          <w:rFonts w:hint="default" w:ascii="Times New Roman" w:hAnsi="Times New Roman" w:eastAsia="仿宋_GB2312" w:cs="Times New Roman"/>
          <w:snapToGrid w:val="0"/>
          <w:kern w:val="0"/>
          <w:sz w:val="28"/>
          <w:szCs w:val="28"/>
          <w:lang w:val="en-US" w:eastAsia="zh-CN"/>
        </w:rPr>
        <w:t>.3对接配合：乙方在安装调试期间，需主动与甲方对接设备技术参数、使用规范、操作流程等相关工作，配合甲方完成设备资料交接、现场核验、人员操作培训等事宜。</w:t>
      </w:r>
    </w:p>
    <w:p w14:paraId="48ED667E">
      <w:pPr>
        <w:keepNext w:val="0"/>
        <w:keepLines w:val="0"/>
        <w:pageBreakBefore w:val="0"/>
        <w:kinsoku/>
        <w:wordWrap/>
        <w:overflowPunct/>
        <w:topLinePunct w:val="0"/>
        <w:bidi w:val="0"/>
        <w:spacing w:line="560" w:lineRule="exact"/>
        <w:ind w:left="0" w:leftChars="0" w:firstLine="560" w:firstLineChars="200"/>
        <w:textAlignment w:val="auto"/>
        <w:rPr>
          <w:rFonts w:hint="default" w:ascii="Times New Roman" w:hAnsi="Times New Roman" w:eastAsia="仿宋_GB2312" w:cs="Times New Roman"/>
          <w:snapToGrid w:val="0"/>
          <w:kern w:val="0"/>
          <w:sz w:val="28"/>
          <w:szCs w:val="28"/>
          <w:lang w:val="en-US" w:eastAsia="zh-CN"/>
        </w:rPr>
      </w:pPr>
      <w:r>
        <w:rPr>
          <w:rFonts w:hint="eastAsia" w:ascii="Times New Roman" w:hAnsi="Times New Roman" w:eastAsia="仿宋_GB2312" w:cs="Times New Roman"/>
          <w:snapToGrid w:val="0"/>
          <w:kern w:val="0"/>
          <w:sz w:val="28"/>
          <w:szCs w:val="28"/>
          <w:lang w:val="en-US" w:eastAsia="zh-CN"/>
        </w:rPr>
        <w:t>3</w:t>
      </w:r>
      <w:r>
        <w:rPr>
          <w:rFonts w:hint="default" w:ascii="Times New Roman" w:hAnsi="Times New Roman" w:eastAsia="仿宋_GB2312" w:cs="Times New Roman"/>
          <w:snapToGrid w:val="0"/>
          <w:kern w:val="0"/>
          <w:sz w:val="28"/>
          <w:szCs w:val="28"/>
          <w:lang w:val="en-US" w:eastAsia="zh-CN"/>
        </w:rPr>
        <w:t>.4 甲方负责提供设备安装所需的场地、基础水电等基础条件，配合乙方完成现场安装调试工作。</w:t>
      </w:r>
    </w:p>
    <w:p w14:paraId="5681C2B8">
      <w:pPr>
        <w:keepNext w:val="0"/>
        <w:keepLines w:val="0"/>
        <w:pageBreakBefore w:val="0"/>
        <w:kinsoku/>
        <w:wordWrap/>
        <w:overflowPunct/>
        <w:topLinePunct w:val="0"/>
        <w:bidi w:val="0"/>
        <w:spacing w:line="560" w:lineRule="exact"/>
        <w:ind w:left="0" w:leftChars="0" w:firstLine="562" w:firstLineChars="200"/>
        <w:textAlignment w:val="auto"/>
        <w:outlineLvl w:val="0"/>
        <w:rPr>
          <w:rFonts w:hint="default" w:ascii="Times New Roman" w:hAnsi="Times New Roman" w:eastAsia="仿宋_GB2312" w:cs="Times New Roman"/>
          <w:b/>
          <w:snapToGrid w:val="0"/>
          <w:sz w:val="28"/>
          <w:szCs w:val="28"/>
        </w:rPr>
      </w:pPr>
      <w:r>
        <w:rPr>
          <w:rFonts w:hint="default" w:ascii="Times New Roman" w:hAnsi="Times New Roman" w:eastAsia="仿宋_GB2312" w:cs="Times New Roman"/>
          <w:b/>
          <w:snapToGrid w:val="0"/>
          <w:sz w:val="28"/>
          <w:szCs w:val="28"/>
        </w:rPr>
        <w:t>第</w:t>
      </w:r>
      <w:r>
        <w:rPr>
          <w:rFonts w:hint="default" w:ascii="Times New Roman" w:hAnsi="Times New Roman" w:eastAsia="仿宋_GB2312" w:cs="Times New Roman"/>
          <w:b/>
          <w:snapToGrid w:val="0"/>
          <w:sz w:val="28"/>
          <w:szCs w:val="28"/>
          <w:lang w:val="en-US" w:eastAsia="zh-CN"/>
        </w:rPr>
        <w:t>四</w:t>
      </w:r>
      <w:r>
        <w:rPr>
          <w:rFonts w:hint="default" w:ascii="Times New Roman" w:hAnsi="Times New Roman" w:eastAsia="仿宋_GB2312" w:cs="Times New Roman"/>
          <w:b/>
          <w:snapToGrid w:val="0"/>
          <w:sz w:val="28"/>
          <w:szCs w:val="28"/>
        </w:rPr>
        <w:t>条 验收标准及方式</w:t>
      </w:r>
    </w:p>
    <w:p w14:paraId="5CA7E607">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lang w:val="en-US" w:eastAsia="zh-CN"/>
        </w:rPr>
        <w:t>4</w:t>
      </w:r>
      <w:r>
        <w:rPr>
          <w:rFonts w:hint="default" w:ascii="Times New Roman" w:hAnsi="Times New Roman" w:eastAsia="仿宋_GB2312" w:cs="Times New Roman"/>
          <w:snapToGrid w:val="0"/>
          <w:kern w:val="0"/>
          <w:sz w:val="28"/>
          <w:szCs w:val="28"/>
        </w:rPr>
        <w:t>.1</w:t>
      </w:r>
      <w:r>
        <w:rPr>
          <w:rFonts w:hint="default" w:ascii="Times New Roman" w:hAnsi="Times New Roman" w:eastAsia="仿宋_GB2312"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rPr>
        <w:t>验收依据：以国家现行行业技术标准、设备出厂技术参数、乙方中标承诺及本合同约定为核心验收依据。</w:t>
      </w:r>
    </w:p>
    <w:p w14:paraId="3FD515D6">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kern w:val="0"/>
          <w:sz w:val="28"/>
          <w:szCs w:val="28"/>
        </w:rPr>
      </w:pPr>
      <w:r>
        <w:rPr>
          <w:rFonts w:hint="eastAsia" w:ascii="Times New Roman" w:hAnsi="Times New Roman" w:eastAsia="仿宋_GB2312" w:cs="Times New Roman"/>
          <w:snapToGrid w:val="0"/>
          <w:kern w:val="0"/>
          <w:sz w:val="28"/>
          <w:szCs w:val="28"/>
          <w:lang w:val="en-US" w:eastAsia="zh-CN"/>
        </w:rPr>
        <w:t>4</w:t>
      </w:r>
      <w:r>
        <w:rPr>
          <w:rFonts w:hint="default" w:ascii="Times New Roman" w:hAnsi="Times New Roman" w:eastAsia="仿宋_GB2312" w:cs="Times New Roman"/>
          <w:snapToGrid w:val="0"/>
          <w:kern w:val="0"/>
          <w:sz w:val="28"/>
          <w:szCs w:val="28"/>
        </w:rPr>
        <w:t>.2 常规设备：设备安装调试完成、试运行正常后，由甲方组织人员进行现场验收，验收合格后签署验收确认文件。</w:t>
      </w:r>
    </w:p>
    <w:p w14:paraId="211257DF">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kern w:val="0"/>
          <w:sz w:val="28"/>
          <w:szCs w:val="28"/>
        </w:rPr>
      </w:pPr>
      <w:r>
        <w:rPr>
          <w:rFonts w:hint="eastAsia" w:ascii="Times New Roman" w:hAnsi="Times New Roman" w:eastAsia="仿宋_GB2312" w:cs="Times New Roman"/>
          <w:snapToGrid w:val="0"/>
          <w:kern w:val="0"/>
          <w:sz w:val="28"/>
          <w:szCs w:val="28"/>
          <w:lang w:val="en-US" w:eastAsia="zh-CN"/>
        </w:rPr>
        <w:t>4</w:t>
      </w:r>
      <w:r>
        <w:rPr>
          <w:rFonts w:hint="default" w:ascii="Times New Roman" w:hAnsi="Times New Roman" w:eastAsia="仿宋_GB2312" w:cs="Times New Roman"/>
          <w:snapToGrid w:val="0"/>
          <w:kern w:val="0"/>
          <w:sz w:val="28"/>
          <w:szCs w:val="28"/>
        </w:rPr>
        <w:t>.3 需检校设备：由甲乙双方共同认可的第三方专业机构完成设备检校，出具合格检校报告后，视为设备验收合格，相关检校费用已包含在合同总价内，由乙方承担。</w:t>
      </w:r>
    </w:p>
    <w:p w14:paraId="05842BDB">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kern w:val="0"/>
          <w:sz w:val="28"/>
          <w:szCs w:val="28"/>
        </w:rPr>
      </w:pPr>
      <w:r>
        <w:rPr>
          <w:rFonts w:hint="eastAsia" w:ascii="Times New Roman" w:hAnsi="Times New Roman" w:eastAsia="仿宋_GB2312" w:cs="Times New Roman"/>
          <w:snapToGrid w:val="0"/>
          <w:kern w:val="0"/>
          <w:sz w:val="28"/>
          <w:szCs w:val="28"/>
          <w:lang w:val="en-US" w:eastAsia="zh-CN"/>
        </w:rPr>
        <w:t>4</w:t>
      </w:r>
      <w:r>
        <w:rPr>
          <w:rFonts w:hint="default" w:ascii="Times New Roman" w:hAnsi="Times New Roman" w:eastAsia="仿宋_GB2312" w:cs="Times New Roman"/>
          <w:snapToGrid w:val="0"/>
          <w:kern w:val="0"/>
          <w:sz w:val="28"/>
          <w:szCs w:val="28"/>
        </w:rPr>
        <w:t>.4 若设备验收不合格、参数不达标、存在质量瑕疵或无法正常使用，乙方需在甲方规定时限内无条件整改、更换设备，直至验收合格，由此产生的一切费用及甲方损失由乙方承担。</w:t>
      </w:r>
    </w:p>
    <w:p w14:paraId="0E31A791">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b/>
          <w:snapToGrid w:val="0"/>
          <w:kern w:val="0"/>
          <w:sz w:val="28"/>
          <w:szCs w:val="28"/>
        </w:rPr>
      </w:pPr>
      <w:r>
        <w:rPr>
          <w:rFonts w:hint="default" w:ascii="Times New Roman" w:hAnsi="Times New Roman" w:eastAsia="仿宋_GB2312" w:cs="Times New Roman"/>
          <w:b/>
          <w:snapToGrid w:val="0"/>
          <w:kern w:val="0"/>
          <w:sz w:val="28"/>
          <w:szCs w:val="28"/>
        </w:rPr>
        <w:t>第</w:t>
      </w:r>
      <w:r>
        <w:rPr>
          <w:rFonts w:hint="default" w:ascii="Times New Roman" w:hAnsi="Times New Roman" w:eastAsia="仿宋_GB2312" w:cs="Times New Roman"/>
          <w:b/>
          <w:snapToGrid w:val="0"/>
          <w:kern w:val="0"/>
          <w:sz w:val="28"/>
          <w:szCs w:val="28"/>
          <w:lang w:val="en-US" w:eastAsia="zh-CN"/>
        </w:rPr>
        <w:t>五</w:t>
      </w:r>
      <w:r>
        <w:rPr>
          <w:rFonts w:hint="default" w:ascii="Times New Roman" w:hAnsi="Times New Roman" w:eastAsia="仿宋_GB2312" w:cs="Times New Roman"/>
          <w:b/>
          <w:snapToGrid w:val="0"/>
          <w:kern w:val="0"/>
          <w:sz w:val="28"/>
          <w:szCs w:val="28"/>
        </w:rPr>
        <w:t>条 支付方式</w:t>
      </w:r>
    </w:p>
    <w:p w14:paraId="5739EDBE">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sz w:val="28"/>
          <w:szCs w:val="28"/>
          <w:lang w:val="en-US" w:eastAsia="zh-CN"/>
        </w:rPr>
      </w:pPr>
      <w:r>
        <w:rPr>
          <w:rFonts w:hint="default" w:ascii="Times New Roman" w:hAnsi="Times New Roman" w:eastAsia="仿宋_GB2312" w:cs="Times New Roman"/>
          <w:snapToGrid w:val="0"/>
          <w:sz w:val="28"/>
          <w:szCs w:val="28"/>
          <w:lang w:val="en-US" w:eastAsia="zh-CN"/>
        </w:rPr>
        <w:t>本合同款项采用分</w:t>
      </w:r>
      <w:r>
        <w:rPr>
          <w:rFonts w:hint="eastAsia" w:ascii="Times New Roman" w:hAnsi="Times New Roman" w:eastAsia="仿宋_GB2312" w:cs="Times New Roman"/>
          <w:snapToGrid w:val="0"/>
          <w:sz w:val="28"/>
          <w:szCs w:val="28"/>
          <w:lang w:val="en-US" w:eastAsia="zh-CN"/>
        </w:rPr>
        <w:t>批次</w:t>
      </w:r>
      <w:r>
        <w:rPr>
          <w:rFonts w:hint="default" w:ascii="Times New Roman" w:hAnsi="Times New Roman" w:eastAsia="仿宋_GB2312" w:cs="Times New Roman"/>
          <w:snapToGrid w:val="0"/>
          <w:sz w:val="28"/>
          <w:szCs w:val="28"/>
          <w:lang w:val="en-US" w:eastAsia="zh-CN"/>
        </w:rPr>
        <w:t>支付方式，乙方需按甲方要求提供合法合规、有效足额的增值税发票，甲方按以下节点付款：</w:t>
      </w:r>
    </w:p>
    <w:p w14:paraId="00A50C89">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sz w:val="28"/>
          <w:szCs w:val="28"/>
          <w:lang w:val="en-US" w:eastAsia="zh-CN"/>
        </w:rPr>
      </w:pPr>
      <w:r>
        <w:rPr>
          <w:rFonts w:hint="eastAsia" w:ascii="Times New Roman" w:hAnsi="Times New Roman" w:eastAsia="仿宋_GB2312" w:cs="Times New Roman"/>
          <w:snapToGrid w:val="0"/>
          <w:sz w:val="28"/>
          <w:szCs w:val="28"/>
          <w:lang w:val="en-US" w:eastAsia="zh-CN"/>
        </w:rPr>
        <w:t>5</w:t>
      </w:r>
      <w:r>
        <w:rPr>
          <w:rFonts w:hint="default" w:ascii="Times New Roman" w:hAnsi="Times New Roman" w:eastAsia="仿宋_GB2312" w:cs="Times New Roman"/>
          <w:snapToGrid w:val="0"/>
          <w:sz w:val="28"/>
          <w:szCs w:val="28"/>
          <w:lang w:val="en-US" w:eastAsia="zh-CN"/>
        </w:rPr>
        <w:t>.1 第一</w:t>
      </w:r>
      <w:r>
        <w:rPr>
          <w:rFonts w:hint="eastAsia" w:ascii="Times New Roman" w:hAnsi="Times New Roman" w:eastAsia="仿宋_GB2312" w:cs="Times New Roman"/>
          <w:snapToGrid w:val="0"/>
          <w:sz w:val="28"/>
          <w:szCs w:val="28"/>
          <w:lang w:val="en-US" w:eastAsia="zh-CN"/>
        </w:rPr>
        <w:t>批次</w:t>
      </w:r>
      <w:r>
        <w:rPr>
          <w:rFonts w:hint="default" w:ascii="Times New Roman" w:hAnsi="Times New Roman" w:eastAsia="仿宋_GB2312" w:cs="Times New Roman"/>
          <w:snapToGrid w:val="0"/>
          <w:sz w:val="28"/>
          <w:szCs w:val="28"/>
          <w:lang w:val="en-US" w:eastAsia="zh-CN"/>
        </w:rPr>
        <w:t>付款（90%）：设备完成全部安装调试、验收合格（需检校设备以第三方检校合格为准）后30个工作日内，</w:t>
      </w:r>
      <w:r>
        <w:rPr>
          <w:rFonts w:hint="default" w:ascii="Times New Roman" w:hAnsi="Times New Roman" w:eastAsia="仿宋_GB2312" w:cs="Times New Roman"/>
          <w:snapToGrid w:val="0"/>
          <w:sz w:val="28"/>
          <w:szCs w:val="28"/>
        </w:rPr>
        <w:t>乙方</w:t>
      </w:r>
      <w:r>
        <w:rPr>
          <w:rFonts w:hint="default" w:ascii="Times New Roman" w:hAnsi="Times New Roman" w:eastAsia="仿宋_GB2312" w:cs="Times New Roman"/>
          <w:snapToGrid w:val="0"/>
          <w:sz w:val="28"/>
          <w:szCs w:val="28"/>
          <w:lang w:val="en-US" w:eastAsia="zh-CN"/>
        </w:rPr>
        <w:t>按照甲方管理要求向甲方提供符合要求的当期</w:t>
      </w:r>
      <w:r>
        <w:rPr>
          <w:rFonts w:hint="default" w:ascii="Times New Roman" w:hAnsi="Times New Roman" w:eastAsia="仿宋_GB2312" w:cs="Times New Roman"/>
          <w:snapToGrid w:val="0"/>
          <w:sz w:val="28"/>
          <w:szCs w:val="28"/>
        </w:rPr>
        <w:t>完整结算资料、合法有效且足额的增值税专用发票，</w:t>
      </w:r>
      <w:r>
        <w:rPr>
          <w:rFonts w:hint="default" w:ascii="Times New Roman" w:hAnsi="Times New Roman" w:eastAsia="仿宋_GB2312" w:cs="Times New Roman"/>
          <w:snapToGrid w:val="0"/>
          <w:sz w:val="28"/>
          <w:szCs w:val="28"/>
          <w:lang w:val="en-US" w:eastAsia="zh-CN"/>
        </w:rPr>
        <w:t>甲方向乙方支付合同总金额的90%，即人民币</w:t>
      </w:r>
      <w:r>
        <w:rPr>
          <w:rFonts w:hint="eastAsia" w:ascii="Times New Roman" w:hAnsi="Times New Roman" w:eastAsia="仿宋_GB2312" w:cs="Times New Roman"/>
          <w:snapToGrid w:val="0"/>
          <w:sz w:val="28"/>
          <w:szCs w:val="28"/>
          <w:lang w:val="en-US" w:eastAsia="zh-CN"/>
        </w:rPr>
        <w:t xml:space="preserve">     </w:t>
      </w:r>
      <w:r>
        <w:rPr>
          <w:rFonts w:hint="default" w:ascii="Times New Roman" w:hAnsi="Times New Roman" w:eastAsia="仿宋_GB2312" w:cs="Times New Roman"/>
          <w:snapToGrid w:val="0"/>
          <w:sz w:val="28"/>
          <w:szCs w:val="28"/>
          <w:lang w:val="en-US" w:eastAsia="zh-CN"/>
        </w:rPr>
        <w:t>元。</w:t>
      </w:r>
    </w:p>
    <w:p w14:paraId="53F7A8C8">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sz w:val="28"/>
          <w:szCs w:val="28"/>
          <w:lang w:val="en-US" w:eastAsia="zh-CN"/>
        </w:rPr>
      </w:pPr>
      <w:r>
        <w:rPr>
          <w:rFonts w:hint="eastAsia" w:ascii="Times New Roman" w:hAnsi="Times New Roman" w:eastAsia="仿宋_GB2312" w:cs="Times New Roman"/>
          <w:snapToGrid w:val="0"/>
          <w:sz w:val="28"/>
          <w:szCs w:val="28"/>
          <w:lang w:val="en-US" w:eastAsia="zh-CN"/>
        </w:rPr>
        <w:t>5</w:t>
      </w:r>
      <w:r>
        <w:rPr>
          <w:rFonts w:hint="default" w:ascii="Times New Roman" w:hAnsi="Times New Roman" w:eastAsia="仿宋_GB2312" w:cs="Times New Roman"/>
          <w:snapToGrid w:val="0"/>
          <w:sz w:val="28"/>
          <w:szCs w:val="28"/>
          <w:lang w:val="en-US" w:eastAsia="zh-CN"/>
        </w:rPr>
        <w:t>.2 第二</w:t>
      </w:r>
      <w:r>
        <w:rPr>
          <w:rFonts w:hint="eastAsia" w:ascii="Times New Roman" w:hAnsi="Times New Roman" w:eastAsia="仿宋_GB2312" w:cs="Times New Roman"/>
          <w:snapToGrid w:val="0"/>
          <w:sz w:val="28"/>
          <w:szCs w:val="28"/>
          <w:lang w:val="en-US" w:eastAsia="zh-CN"/>
        </w:rPr>
        <w:t>批次</w:t>
      </w:r>
      <w:r>
        <w:rPr>
          <w:rFonts w:hint="default" w:ascii="Times New Roman" w:hAnsi="Times New Roman" w:eastAsia="仿宋_GB2312" w:cs="Times New Roman"/>
          <w:snapToGrid w:val="0"/>
          <w:sz w:val="28"/>
          <w:szCs w:val="28"/>
          <w:lang w:val="en-US" w:eastAsia="zh-CN"/>
        </w:rPr>
        <w:t>付款（10%质保尾款）：自</w:t>
      </w:r>
      <w:r>
        <w:rPr>
          <w:rFonts w:hint="eastAsia" w:ascii="Times New Roman" w:hAnsi="Times New Roman" w:eastAsia="仿宋_GB2312" w:cs="Times New Roman"/>
          <w:snapToGrid w:val="0"/>
          <w:sz w:val="28"/>
          <w:szCs w:val="28"/>
          <w:lang w:val="en-US" w:eastAsia="zh-CN"/>
        </w:rPr>
        <w:t>质保期（</w:t>
      </w:r>
      <w:r>
        <w:rPr>
          <w:rFonts w:hint="default" w:ascii="Times New Roman" w:hAnsi="Times New Roman" w:eastAsia="仿宋_GB2312" w:cs="Times New Roman"/>
          <w:snapToGrid w:val="0"/>
          <w:sz w:val="28"/>
          <w:szCs w:val="28"/>
          <w:lang w:val="en-US" w:eastAsia="zh-CN"/>
        </w:rPr>
        <w:t>设备整体验收合格之日起1年</w:t>
      </w:r>
      <w:r>
        <w:rPr>
          <w:rFonts w:hint="eastAsia" w:ascii="Times New Roman" w:hAnsi="Times New Roman" w:eastAsia="仿宋_GB2312" w:cs="Times New Roman"/>
          <w:snapToGrid w:val="0"/>
          <w:sz w:val="28"/>
          <w:szCs w:val="28"/>
          <w:lang w:val="en-US" w:eastAsia="zh-CN"/>
        </w:rPr>
        <w:t>）满</w:t>
      </w:r>
      <w:r>
        <w:rPr>
          <w:rFonts w:hint="default" w:ascii="Times New Roman" w:hAnsi="Times New Roman" w:eastAsia="仿宋_GB2312" w:cs="Times New Roman"/>
          <w:snapToGrid w:val="0"/>
          <w:sz w:val="28"/>
          <w:szCs w:val="28"/>
          <w:lang w:val="en-US" w:eastAsia="zh-CN"/>
        </w:rPr>
        <w:t>，设备无质量问题、无故障隐患、履约无瑕疵，且乙方完成全部质保服务义务后，甲方在30个工作日内向乙方无息支付剩10%合同尾款，即人民币</w:t>
      </w:r>
      <w:r>
        <w:rPr>
          <w:rFonts w:hint="eastAsia" w:ascii="Times New Roman" w:hAnsi="Times New Roman" w:eastAsia="仿宋_GB2312" w:cs="Times New Roman"/>
          <w:snapToGrid w:val="0"/>
          <w:sz w:val="28"/>
          <w:szCs w:val="28"/>
          <w:lang w:val="en-US" w:eastAsia="zh-CN"/>
        </w:rPr>
        <w:t xml:space="preserve">    </w:t>
      </w:r>
      <w:r>
        <w:rPr>
          <w:rFonts w:hint="default" w:ascii="Times New Roman" w:hAnsi="Times New Roman" w:eastAsia="仿宋_GB2312" w:cs="Times New Roman"/>
          <w:snapToGrid w:val="0"/>
          <w:sz w:val="28"/>
          <w:szCs w:val="28"/>
          <w:lang w:val="en-US" w:eastAsia="zh-CN"/>
        </w:rPr>
        <w:t>元。</w:t>
      </w:r>
    </w:p>
    <w:p w14:paraId="0A990F8A">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sz w:val="28"/>
          <w:szCs w:val="28"/>
          <w:lang w:val="en-US" w:eastAsia="zh-CN"/>
        </w:rPr>
      </w:pPr>
      <w:r>
        <w:rPr>
          <w:rFonts w:hint="eastAsia" w:ascii="Times New Roman" w:hAnsi="Times New Roman" w:eastAsia="仿宋_GB2312" w:cs="Times New Roman"/>
          <w:snapToGrid w:val="0"/>
          <w:sz w:val="28"/>
          <w:szCs w:val="28"/>
          <w:lang w:val="en-US" w:eastAsia="zh-CN"/>
        </w:rPr>
        <w:t>5</w:t>
      </w:r>
      <w:r>
        <w:rPr>
          <w:rFonts w:hint="default" w:ascii="Times New Roman" w:hAnsi="Times New Roman" w:eastAsia="仿宋_GB2312" w:cs="Times New Roman"/>
          <w:snapToGrid w:val="0"/>
          <w:sz w:val="28"/>
          <w:szCs w:val="28"/>
          <w:lang w:val="en-US" w:eastAsia="zh-CN"/>
        </w:rPr>
        <w:t>.3 付款方式为银行对公转账，乙方指定收款账户信息以双方后续确认的账户资料为准；因乙方发票开具不规范、资料不全导致的付款顺延，甲方不承担逾期付款责任。</w:t>
      </w:r>
    </w:p>
    <w:p w14:paraId="5D41A0BB">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b/>
          <w:snapToGrid w:val="0"/>
          <w:kern w:val="0"/>
          <w:sz w:val="28"/>
          <w:szCs w:val="28"/>
        </w:rPr>
      </w:pPr>
      <w:r>
        <w:rPr>
          <w:rFonts w:hint="default" w:ascii="Times New Roman" w:hAnsi="Times New Roman" w:eastAsia="仿宋_GB2312" w:cs="Times New Roman"/>
          <w:b/>
          <w:snapToGrid w:val="0"/>
          <w:kern w:val="0"/>
          <w:sz w:val="28"/>
          <w:szCs w:val="28"/>
        </w:rPr>
        <w:t>第</w:t>
      </w:r>
      <w:r>
        <w:rPr>
          <w:rFonts w:hint="default" w:ascii="Times New Roman" w:hAnsi="Times New Roman" w:eastAsia="仿宋_GB2312" w:cs="Times New Roman"/>
          <w:b/>
          <w:snapToGrid w:val="0"/>
          <w:kern w:val="0"/>
          <w:sz w:val="28"/>
          <w:szCs w:val="28"/>
          <w:lang w:val="en-US" w:eastAsia="zh-CN"/>
        </w:rPr>
        <w:t>六</w:t>
      </w:r>
      <w:r>
        <w:rPr>
          <w:rFonts w:hint="default" w:ascii="Times New Roman" w:hAnsi="Times New Roman" w:eastAsia="仿宋_GB2312" w:cs="Times New Roman"/>
          <w:b/>
          <w:snapToGrid w:val="0"/>
          <w:kern w:val="0"/>
          <w:sz w:val="28"/>
          <w:szCs w:val="28"/>
        </w:rPr>
        <w:t>条 质量保证与售后服务</w:t>
      </w:r>
    </w:p>
    <w:p w14:paraId="2A45CC73">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sz w:val="28"/>
          <w:szCs w:val="28"/>
          <w:lang w:val="en-US" w:eastAsia="zh-CN"/>
        </w:rPr>
      </w:pPr>
      <w:r>
        <w:rPr>
          <w:rFonts w:hint="eastAsia" w:ascii="Times New Roman" w:hAnsi="Times New Roman" w:eastAsia="仿宋_GB2312" w:cs="Times New Roman"/>
          <w:snapToGrid w:val="0"/>
          <w:sz w:val="28"/>
          <w:szCs w:val="28"/>
          <w:lang w:val="en-US" w:eastAsia="zh-CN"/>
        </w:rPr>
        <w:t>6</w:t>
      </w:r>
      <w:r>
        <w:rPr>
          <w:rFonts w:hint="default" w:ascii="Times New Roman" w:hAnsi="Times New Roman" w:eastAsia="仿宋_GB2312" w:cs="Times New Roman"/>
          <w:snapToGrid w:val="0"/>
          <w:sz w:val="28"/>
          <w:szCs w:val="28"/>
          <w:lang w:val="en-US" w:eastAsia="zh-CN"/>
        </w:rPr>
        <w:t>.1 乙方保证本次供应设备为全新原厂正品，符合国家质量标准、行业规范及合同约定，设备质保期自整体验收合格之日起计算，质保期内免费提供维修、保养、配件更换、技术指导等服务。</w:t>
      </w:r>
    </w:p>
    <w:p w14:paraId="5C1E8BF2">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sz w:val="28"/>
          <w:szCs w:val="28"/>
          <w:lang w:val="en-US" w:eastAsia="zh-CN"/>
        </w:rPr>
      </w:pPr>
      <w:r>
        <w:rPr>
          <w:rFonts w:hint="eastAsia" w:ascii="Times New Roman" w:hAnsi="Times New Roman" w:eastAsia="仿宋_GB2312" w:cs="Times New Roman"/>
          <w:snapToGrid w:val="0"/>
          <w:sz w:val="28"/>
          <w:szCs w:val="28"/>
          <w:lang w:val="en-US" w:eastAsia="zh-CN"/>
        </w:rPr>
        <w:t>6</w:t>
      </w:r>
      <w:r>
        <w:rPr>
          <w:rFonts w:hint="default" w:ascii="Times New Roman" w:hAnsi="Times New Roman" w:eastAsia="仿宋_GB2312" w:cs="Times New Roman"/>
          <w:snapToGrid w:val="0"/>
          <w:sz w:val="28"/>
          <w:szCs w:val="28"/>
          <w:lang w:val="en-US" w:eastAsia="zh-CN"/>
        </w:rPr>
        <w:t>.2 质保期内，设备出现任何非人为质量故障，乙方需在接到甲方通知后24小时内响应，48小时内到场处理，及时完成维修更换，确保设备正常运行。</w:t>
      </w:r>
    </w:p>
    <w:p w14:paraId="5430204D">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b/>
          <w:snapToGrid w:val="0"/>
          <w:kern w:val="0"/>
          <w:sz w:val="28"/>
          <w:szCs w:val="28"/>
        </w:rPr>
      </w:pPr>
      <w:r>
        <w:rPr>
          <w:rFonts w:hint="eastAsia" w:ascii="Times New Roman" w:hAnsi="Times New Roman" w:eastAsia="仿宋_GB2312" w:cs="Times New Roman"/>
          <w:snapToGrid w:val="0"/>
          <w:sz w:val="28"/>
          <w:szCs w:val="28"/>
          <w:lang w:val="en-US" w:eastAsia="zh-CN"/>
        </w:rPr>
        <w:t>6</w:t>
      </w:r>
      <w:r>
        <w:rPr>
          <w:rFonts w:hint="default" w:ascii="Times New Roman" w:hAnsi="Times New Roman" w:eastAsia="仿宋_GB2312" w:cs="Times New Roman"/>
          <w:snapToGrid w:val="0"/>
          <w:sz w:val="28"/>
          <w:szCs w:val="28"/>
          <w:lang w:val="en-US" w:eastAsia="zh-CN"/>
        </w:rPr>
        <w:t>.3 质保期满后，乙方需持续提供终身技术支持，以优惠价格提供设备配件、维修及升级服务，保障甲方设备长期稳定使用。</w:t>
      </w:r>
    </w:p>
    <w:p w14:paraId="061BE316">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b/>
          <w:snapToGrid w:val="0"/>
          <w:kern w:val="0"/>
          <w:sz w:val="28"/>
          <w:szCs w:val="28"/>
        </w:rPr>
      </w:pPr>
      <w:r>
        <w:rPr>
          <w:rFonts w:hint="default" w:ascii="Times New Roman" w:hAnsi="Times New Roman" w:eastAsia="仿宋_GB2312" w:cs="Times New Roman"/>
          <w:b/>
          <w:snapToGrid w:val="0"/>
          <w:kern w:val="0"/>
          <w:sz w:val="28"/>
          <w:szCs w:val="28"/>
        </w:rPr>
        <w:t>第</w:t>
      </w:r>
      <w:r>
        <w:rPr>
          <w:rFonts w:hint="eastAsia" w:ascii="Times New Roman" w:hAnsi="Times New Roman" w:eastAsia="仿宋_GB2312" w:cs="Times New Roman"/>
          <w:b/>
          <w:snapToGrid w:val="0"/>
          <w:kern w:val="0"/>
          <w:sz w:val="28"/>
          <w:szCs w:val="28"/>
          <w:lang w:val="en-US" w:eastAsia="zh-CN"/>
        </w:rPr>
        <w:t>七</w:t>
      </w:r>
      <w:r>
        <w:rPr>
          <w:rFonts w:hint="default" w:ascii="Times New Roman" w:hAnsi="Times New Roman" w:eastAsia="仿宋_GB2312" w:cs="Times New Roman"/>
          <w:b/>
          <w:snapToGrid w:val="0"/>
          <w:kern w:val="0"/>
          <w:sz w:val="28"/>
          <w:szCs w:val="28"/>
        </w:rPr>
        <w:t>条</w:t>
      </w:r>
      <w:r>
        <w:rPr>
          <w:rFonts w:hint="eastAsia" w:ascii="Times New Roman" w:hAnsi="Times New Roman" w:eastAsia="仿宋_GB2312" w:cs="Times New Roman"/>
          <w:b/>
          <w:snapToGrid w:val="0"/>
          <w:kern w:val="0"/>
          <w:sz w:val="28"/>
          <w:szCs w:val="28"/>
          <w:lang w:val="en-US" w:eastAsia="zh-CN"/>
        </w:rPr>
        <w:t xml:space="preserve"> </w:t>
      </w:r>
      <w:r>
        <w:rPr>
          <w:rFonts w:hint="default" w:ascii="Times New Roman" w:hAnsi="Times New Roman" w:eastAsia="仿宋_GB2312" w:cs="Times New Roman"/>
          <w:b/>
          <w:snapToGrid w:val="0"/>
          <w:kern w:val="0"/>
          <w:sz w:val="28"/>
          <w:szCs w:val="28"/>
        </w:rPr>
        <w:t>双方责任</w:t>
      </w:r>
    </w:p>
    <w:p w14:paraId="6E8CB226">
      <w:pPr>
        <w:keepNext w:val="0"/>
        <w:keepLines w:val="0"/>
        <w:pageBreakBefore w:val="0"/>
        <w:widowControl/>
        <w:kinsoku/>
        <w:wordWrap/>
        <w:overflowPunct/>
        <w:topLinePunct w:val="0"/>
        <w:bidi w:val="0"/>
        <w:spacing w:line="560" w:lineRule="exact"/>
        <w:ind w:left="0" w:leftChars="0" w:firstLine="560" w:firstLineChars="200"/>
        <w:jc w:val="left"/>
        <w:textAlignment w:val="auto"/>
        <w:outlineLvl w:val="9"/>
        <w:rPr>
          <w:rFonts w:hint="default" w:ascii="Times New Roman" w:hAnsi="Times New Roman" w:eastAsia="仿宋_GB2312" w:cs="Times New Roman"/>
          <w:snapToGrid w:val="0"/>
          <w:sz w:val="28"/>
          <w:szCs w:val="28"/>
          <w:lang w:val="en-US" w:eastAsia="zh-CN"/>
        </w:rPr>
      </w:pPr>
      <w:bookmarkStart w:id="0" w:name="_Hlk107842250"/>
      <w:r>
        <w:rPr>
          <w:rFonts w:hint="eastAsia" w:ascii="Times New Roman" w:hAnsi="Times New Roman" w:eastAsia="仿宋_GB2312" w:cs="Times New Roman"/>
          <w:snapToGrid w:val="0"/>
          <w:sz w:val="28"/>
          <w:szCs w:val="28"/>
          <w:lang w:val="en-US" w:eastAsia="zh-CN"/>
        </w:rPr>
        <w:t>7</w:t>
      </w:r>
      <w:r>
        <w:rPr>
          <w:rFonts w:hint="default" w:ascii="Times New Roman" w:hAnsi="Times New Roman" w:eastAsia="仿宋_GB2312" w:cs="Times New Roman"/>
          <w:snapToGrid w:val="0"/>
          <w:sz w:val="28"/>
          <w:szCs w:val="28"/>
          <w:lang w:val="en-US" w:eastAsia="zh-CN"/>
        </w:rPr>
        <w:t>.1 甲方权利义务：按合同约定及时支付合同款项；提供设备安装所需基础场地及条件；及时配合乙方完成验收、对接等相关工作；对设备质量、安装调试进度、服务质量进行监督。</w:t>
      </w:r>
      <w:r>
        <w:rPr>
          <w:rFonts w:hint="default" w:ascii="Times New Roman" w:hAnsi="Times New Roman" w:eastAsia="仿宋_GB2312" w:cs="Times New Roman"/>
          <w:snapToGrid w:val="0"/>
          <w:sz w:val="28"/>
          <w:szCs w:val="28"/>
        </w:rPr>
        <w:t>甲方应指定专人负责本合同内容的履行并与乙方进行对接。甲方指定的负责人为</w:t>
      </w:r>
      <w:r>
        <w:rPr>
          <w:rFonts w:hint="default" w:ascii="Times New Roman" w:hAnsi="Times New Roman" w:eastAsia="仿宋_GB2312" w:cs="Times New Roman"/>
          <w:snapToGrid w:val="0"/>
          <w:sz w:val="28"/>
          <w:szCs w:val="28"/>
          <w:u w:val="single"/>
          <w:lang w:val="en-US" w:eastAsia="zh-CN"/>
        </w:rPr>
        <w:t xml:space="preserve">     </w:t>
      </w:r>
      <w:r>
        <w:rPr>
          <w:rFonts w:hint="default" w:ascii="Times New Roman" w:hAnsi="Times New Roman" w:eastAsia="仿宋_GB2312" w:cs="Times New Roman"/>
          <w:snapToGrid w:val="0"/>
          <w:sz w:val="28"/>
          <w:szCs w:val="28"/>
        </w:rPr>
        <w:t>，电话为</w:t>
      </w:r>
      <w:r>
        <w:rPr>
          <w:rFonts w:hint="default" w:ascii="Times New Roman" w:hAnsi="Times New Roman" w:eastAsia="仿宋_GB2312" w:cs="Times New Roman"/>
          <w:snapToGrid w:val="0"/>
          <w:sz w:val="28"/>
          <w:szCs w:val="28"/>
          <w:u w:val="single"/>
          <w:lang w:val="en-US" w:eastAsia="zh-CN"/>
        </w:rPr>
        <w:t xml:space="preserve">          </w:t>
      </w:r>
      <w:r>
        <w:rPr>
          <w:rFonts w:hint="default" w:ascii="Times New Roman" w:hAnsi="Times New Roman" w:eastAsia="仿宋_GB2312" w:cs="Times New Roman"/>
          <w:snapToGrid w:val="0"/>
          <w:sz w:val="28"/>
          <w:szCs w:val="28"/>
        </w:rPr>
        <w:t>。</w:t>
      </w:r>
    </w:p>
    <w:p w14:paraId="3E2E577E">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highlight w:val="none"/>
          <w:u w:val="none"/>
          <w:lang w:eastAsia="zh-CN"/>
        </w:rPr>
      </w:pPr>
      <w:r>
        <w:rPr>
          <w:rFonts w:hint="eastAsia" w:ascii="Times New Roman" w:hAnsi="Times New Roman" w:eastAsia="仿宋_GB2312" w:cs="Times New Roman"/>
          <w:snapToGrid w:val="0"/>
          <w:sz w:val="28"/>
          <w:szCs w:val="28"/>
          <w:lang w:val="en-US" w:eastAsia="zh-CN"/>
        </w:rPr>
        <w:t>7</w:t>
      </w:r>
      <w:r>
        <w:rPr>
          <w:rFonts w:hint="default" w:ascii="Times New Roman" w:hAnsi="Times New Roman" w:eastAsia="仿宋_GB2312" w:cs="Times New Roman"/>
          <w:snapToGrid w:val="0"/>
          <w:sz w:val="28"/>
          <w:szCs w:val="28"/>
          <w:lang w:val="en-US" w:eastAsia="zh-CN"/>
        </w:rPr>
        <w:t>.2 乙方权利义务：严格按照合同及中标要求保质保量按期完成设备供货、安装调试；保证设备合规合法，无产权、质量纠纷；如实提供设备合格证、说明书、检校报告等全套资料；全程配合甲方验收及后续使用对接工作。</w:t>
      </w:r>
      <w:r>
        <w:rPr>
          <w:rFonts w:hint="default" w:ascii="Times New Roman" w:hAnsi="Times New Roman" w:eastAsia="仿宋_GB2312" w:cs="Times New Roman"/>
          <w:snapToGrid w:val="0"/>
          <w:sz w:val="28"/>
          <w:szCs w:val="28"/>
          <w:highlight w:val="none"/>
        </w:rPr>
        <w:t>乙方应指定专人负责本合同内容的履行并与甲方进行对接。乙方指定的负责</w:t>
      </w:r>
      <w:r>
        <w:rPr>
          <w:rFonts w:hint="default" w:ascii="Times New Roman" w:hAnsi="Times New Roman" w:eastAsia="仿宋_GB2312" w:cs="Times New Roman"/>
          <w:snapToGrid w:val="0"/>
          <w:color w:val="auto"/>
          <w:sz w:val="28"/>
          <w:szCs w:val="28"/>
          <w:highlight w:val="none"/>
        </w:rPr>
        <w:t>人为</w:t>
      </w:r>
      <w:r>
        <w:rPr>
          <w:rFonts w:hint="default" w:ascii="Times New Roman" w:hAnsi="Times New Roman" w:eastAsia="仿宋_GB2312" w:cs="Times New Roman"/>
          <w:snapToGrid w:val="0"/>
          <w:color w:val="auto"/>
          <w:kern w:val="0"/>
          <w:sz w:val="28"/>
          <w:szCs w:val="28"/>
          <w:u w:val="single"/>
          <w:lang w:val="en-US" w:eastAsia="zh-CN"/>
        </w:rPr>
        <w:t xml:space="preserve">      </w:t>
      </w:r>
      <w:r>
        <w:rPr>
          <w:rFonts w:hint="default" w:ascii="Times New Roman" w:hAnsi="Times New Roman" w:eastAsia="仿宋_GB2312" w:cs="Times New Roman"/>
          <w:snapToGrid w:val="0"/>
          <w:color w:val="auto"/>
          <w:sz w:val="28"/>
          <w:szCs w:val="28"/>
        </w:rPr>
        <w:t>，电话为</w:t>
      </w:r>
      <w:r>
        <w:rPr>
          <w:rFonts w:hint="default" w:ascii="Times New Roman" w:hAnsi="Times New Roman" w:eastAsia="仿宋_GB2312" w:cs="Times New Roman"/>
          <w:snapToGrid w:val="0"/>
          <w:color w:val="auto"/>
          <w:sz w:val="28"/>
          <w:szCs w:val="28"/>
          <w:u w:val="single"/>
          <w:lang w:val="en-US" w:eastAsia="zh-CN"/>
        </w:rPr>
        <w:t xml:space="preserve">            </w:t>
      </w:r>
      <w:r>
        <w:rPr>
          <w:rFonts w:hint="default" w:ascii="Times New Roman" w:hAnsi="Times New Roman" w:eastAsia="仿宋_GB2312" w:cs="Times New Roman"/>
          <w:snapToGrid w:val="0"/>
          <w:color w:val="auto"/>
          <w:sz w:val="28"/>
          <w:szCs w:val="28"/>
        </w:rPr>
        <w:t>。</w:t>
      </w:r>
    </w:p>
    <w:bookmarkEnd w:id="0"/>
    <w:p w14:paraId="28D602CD">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b/>
          <w:snapToGrid w:val="0"/>
          <w:kern w:val="0"/>
          <w:sz w:val="28"/>
          <w:szCs w:val="28"/>
          <w:lang w:val="en-US" w:eastAsia="zh-CN"/>
        </w:rPr>
      </w:pPr>
      <w:r>
        <w:rPr>
          <w:rFonts w:hint="default" w:ascii="Times New Roman" w:hAnsi="Times New Roman" w:eastAsia="仿宋_GB2312" w:cs="Times New Roman"/>
          <w:b/>
          <w:snapToGrid w:val="0"/>
          <w:kern w:val="0"/>
          <w:sz w:val="28"/>
          <w:szCs w:val="28"/>
        </w:rPr>
        <w:t>第</w:t>
      </w:r>
      <w:r>
        <w:rPr>
          <w:rFonts w:hint="eastAsia" w:ascii="Times New Roman" w:hAnsi="Times New Roman" w:eastAsia="仿宋_GB2312" w:cs="Times New Roman"/>
          <w:b/>
          <w:snapToGrid w:val="0"/>
          <w:kern w:val="0"/>
          <w:sz w:val="28"/>
          <w:szCs w:val="28"/>
          <w:lang w:val="en-US" w:eastAsia="zh-CN"/>
        </w:rPr>
        <w:t>八</w:t>
      </w:r>
      <w:r>
        <w:rPr>
          <w:rFonts w:hint="default" w:ascii="Times New Roman" w:hAnsi="Times New Roman" w:eastAsia="仿宋_GB2312" w:cs="Times New Roman"/>
          <w:b/>
          <w:snapToGrid w:val="0"/>
          <w:kern w:val="0"/>
          <w:sz w:val="28"/>
          <w:szCs w:val="28"/>
        </w:rPr>
        <w:t xml:space="preserve">条 </w:t>
      </w:r>
      <w:r>
        <w:rPr>
          <w:rFonts w:hint="eastAsia" w:ascii="Times New Roman" w:hAnsi="Times New Roman" w:eastAsia="仿宋_GB2312" w:cs="Times New Roman"/>
          <w:b/>
          <w:snapToGrid w:val="0"/>
          <w:kern w:val="0"/>
          <w:sz w:val="28"/>
          <w:szCs w:val="28"/>
          <w:lang w:val="en-US" w:eastAsia="zh-CN"/>
        </w:rPr>
        <w:t>违约责任</w:t>
      </w:r>
    </w:p>
    <w:p w14:paraId="51402D2B">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lang w:val="en-US" w:eastAsia="zh-CN"/>
        </w:rPr>
      </w:pPr>
      <w:r>
        <w:rPr>
          <w:rFonts w:hint="eastAsia" w:ascii="Times New Roman" w:hAnsi="Times New Roman" w:eastAsia="仿宋_GB2312" w:cs="Times New Roman"/>
          <w:snapToGrid w:val="0"/>
          <w:sz w:val="28"/>
          <w:szCs w:val="28"/>
          <w:lang w:val="en-US" w:eastAsia="zh-CN"/>
        </w:rPr>
        <w:t>8</w:t>
      </w:r>
      <w:r>
        <w:rPr>
          <w:rFonts w:hint="default" w:ascii="Times New Roman" w:hAnsi="Times New Roman" w:eastAsia="仿宋_GB2312" w:cs="Times New Roman"/>
          <w:snapToGrid w:val="0"/>
          <w:sz w:val="28"/>
          <w:szCs w:val="28"/>
          <w:lang w:val="en-US" w:eastAsia="zh-CN"/>
        </w:rPr>
        <w:t>.1 乙方</w:t>
      </w:r>
      <w:r>
        <w:rPr>
          <w:rFonts w:hint="eastAsia" w:ascii="Times New Roman" w:hAnsi="Times New Roman" w:eastAsia="仿宋_GB2312" w:cs="Times New Roman"/>
          <w:snapToGrid w:val="0"/>
          <w:sz w:val="28"/>
          <w:szCs w:val="28"/>
          <w:lang w:val="en-US" w:eastAsia="zh-CN"/>
        </w:rPr>
        <w:t>未按第三条约定完成相应工作</w:t>
      </w:r>
      <w:r>
        <w:rPr>
          <w:rFonts w:hint="default" w:ascii="Times New Roman" w:hAnsi="Times New Roman" w:eastAsia="仿宋_GB2312" w:cs="Times New Roman"/>
          <w:snapToGrid w:val="0"/>
          <w:sz w:val="28"/>
          <w:szCs w:val="28"/>
          <w:lang w:val="en-US" w:eastAsia="zh-CN"/>
        </w:rPr>
        <w:t>的，每逾期一日，按合同总金额的0.5%向甲方支付违约金，逾期超过15日的，甲方有权单方解除合同，乙方需退还全部已付款项，并承担合同总金额20%的违约金，赔偿甲方全部损失。</w:t>
      </w:r>
    </w:p>
    <w:p w14:paraId="3A373CA2">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lang w:val="en-US" w:eastAsia="zh-CN"/>
        </w:rPr>
      </w:pPr>
      <w:r>
        <w:rPr>
          <w:rFonts w:hint="eastAsia" w:ascii="Times New Roman" w:hAnsi="Times New Roman" w:eastAsia="仿宋_GB2312" w:cs="Times New Roman"/>
          <w:snapToGrid w:val="0"/>
          <w:sz w:val="28"/>
          <w:szCs w:val="28"/>
          <w:lang w:val="en-US" w:eastAsia="zh-CN"/>
        </w:rPr>
        <w:t>8</w:t>
      </w:r>
      <w:r>
        <w:rPr>
          <w:rFonts w:hint="default" w:ascii="Times New Roman" w:hAnsi="Times New Roman" w:eastAsia="仿宋_GB2312" w:cs="Times New Roman"/>
          <w:snapToGrid w:val="0"/>
          <w:sz w:val="28"/>
          <w:szCs w:val="28"/>
          <w:lang w:val="en-US" w:eastAsia="zh-CN"/>
        </w:rPr>
        <w:t>.2 设备存在质量问题、参数不符、假冒伪劣等情况，乙方需无条件退换整改，并承担由此给甲方造成的一切损失，甲方有权追究乙方违约责任。</w:t>
      </w:r>
    </w:p>
    <w:p w14:paraId="2D5F92E0">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lang w:val="en-US" w:eastAsia="zh-CN"/>
        </w:rPr>
      </w:pPr>
      <w:r>
        <w:rPr>
          <w:rFonts w:hint="eastAsia" w:ascii="Times New Roman" w:hAnsi="Times New Roman" w:eastAsia="仿宋_GB2312" w:cs="Times New Roman"/>
          <w:snapToGrid w:val="0"/>
          <w:sz w:val="28"/>
          <w:szCs w:val="28"/>
          <w:lang w:val="en-US" w:eastAsia="zh-CN"/>
        </w:rPr>
        <w:t>8</w:t>
      </w:r>
      <w:r>
        <w:rPr>
          <w:rFonts w:hint="default" w:ascii="Times New Roman" w:hAnsi="Times New Roman" w:eastAsia="仿宋_GB2312" w:cs="Times New Roman"/>
          <w:snapToGrid w:val="0"/>
          <w:sz w:val="28"/>
          <w:szCs w:val="28"/>
          <w:lang w:val="en-US" w:eastAsia="zh-CN"/>
        </w:rPr>
        <w:t xml:space="preserve">.3 </w:t>
      </w:r>
      <w:r>
        <w:rPr>
          <w:rFonts w:hint="eastAsia" w:ascii="Times New Roman" w:hAnsi="Times New Roman" w:eastAsia="仿宋_GB2312" w:cs="Times New Roman"/>
          <w:snapToGrid w:val="0"/>
          <w:sz w:val="28"/>
          <w:szCs w:val="28"/>
          <w:lang w:val="en-US" w:eastAsia="zh-CN"/>
        </w:rPr>
        <w:t>乙方未按本合同约定提供售后服务，每发生一次，向甲方支付合同总金额的1%作为违约金，且甲方有权自行或委托第三方处理，相应费用由乙方双倍承担。</w:t>
      </w:r>
    </w:p>
    <w:p w14:paraId="1244F1FD">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b/>
          <w:snapToGrid w:val="0"/>
          <w:kern w:val="0"/>
          <w:sz w:val="28"/>
          <w:szCs w:val="28"/>
        </w:rPr>
      </w:pPr>
      <w:r>
        <w:rPr>
          <w:rFonts w:hint="eastAsia" w:ascii="Times New Roman" w:hAnsi="Times New Roman" w:eastAsia="仿宋_GB2312" w:cs="Times New Roman"/>
          <w:snapToGrid w:val="0"/>
          <w:sz w:val="28"/>
          <w:szCs w:val="28"/>
          <w:lang w:val="en-US" w:eastAsia="zh-CN"/>
        </w:rPr>
        <w:t>8</w:t>
      </w:r>
      <w:r>
        <w:rPr>
          <w:rFonts w:hint="default" w:ascii="Times New Roman" w:hAnsi="Times New Roman" w:eastAsia="仿宋_GB2312" w:cs="Times New Roman"/>
          <w:snapToGrid w:val="0"/>
          <w:sz w:val="28"/>
          <w:szCs w:val="28"/>
          <w:lang w:val="en-US" w:eastAsia="zh-CN"/>
        </w:rPr>
        <w:t>.</w:t>
      </w:r>
      <w:r>
        <w:rPr>
          <w:rFonts w:hint="eastAsia" w:ascii="Times New Roman" w:hAnsi="Times New Roman" w:eastAsia="仿宋_GB2312" w:cs="Times New Roman"/>
          <w:snapToGrid w:val="0"/>
          <w:sz w:val="28"/>
          <w:szCs w:val="28"/>
          <w:lang w:val="en-US" w:eastAsia="zh-CN"/>
        </w:rPr>
        <w:t>4</w:t>
      </w:r>
      <w:r>
        <w:rPr>
          <w:rFonts w:hint="default" w:ascii="Times New Roman" w:hAnsi="Times New Roman" w:eastAsia="仿宋_GB2312" w:cs="Times New Roman"/>
          <w:snapToGrid w:val="0"/>
          <w:sz w:val="28"/>
          <w:szCs w:val="28"/>
          <w:lang w:val="en-US" w:eastAsia="zh-CN"/>
        </w:rPr>
        <w:t xml:space="preserve"> 甲方无正当理由逾期付款</w:t>
      </w:r>
      <w:r>
        <w:rPr>
          <w:rFonts w:hint="eastAsia" w:ascii="Times New Roman" w:hAnsi="Times New Roman" w:eastAsia="仿宋_GB2312" w:cs="Times New Roman"/>
          <w:snapToGrid w:val="0"/>
          <w:sz w:val="28"/>
          <w:szCs w:val="28"/>
          <w:lang w:val="en-US" w:eastAsia="zh-CN"/>
        </w:rPr>
        <w:t>经催告后仍未付款</w:t>
      </w:r>
      <w:r>
        <w:rPr>
          <w:rFonts w:hint="default" w:ascii="Times New Roman" w:hAnsi="Times New Roman" w:eastAsia="仿宋_GB2312" w:cs="Times New Roman"/>
          <w:snapToGrid w:val="0"/>
          <w:sz w:val="28"/>
          <w:szCs w:val="28"/>
          <w:lang w:val="en-US" w:eastAsia="zh-CN"/>
        </w:rPr>
        <w:t>的，每逾期一日，按应付未付款项的0.5%向乙方支付违约金。</w:t>
      </w:r>
    </w:p>
    <w:p w14:paraId="2B2D477E">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b/>
          <w:snapToGrid w:val="0"/>
          <w:kern w:val="0"/>
          <w:sz w:val="28"/>
          <w:szCs w:val="28"/>
        </w:rPr>
      </w:pPr>
      <w:r>
        <w:rPr>
          <w:rFonts w:hint="default" w:ascii="Times New Roman" w:hAnsi="Times New Roman" w:eastAsia="仿宋_GB2312" w:cs="Times New Roman"/>
          <w:b/>
          <w:snapToGrid w:val="0"/>
          <w:kern w:val="0"/>
          <w:sz w:val="28"/>
          <w:szCs w:val="28"/>
        </w:rPr>
        <w:t>第</w:t>
      </w:r>
      <w:r>
        <w:rPr>
          <w:rFonts w:hint="eastAsia" w:ascii="Times New Roman" w:hAnsi="Times New Roman" w:eastAsia="仿宋_GB2312" w:cs="Times New Roman"/>
          <w:b/>
          <w:snapToGrid w:val="0"/>
          <w:kern w:val="0"/>
          <w:sz w:val="28"/>
          <w:szCs w:val="28"/>
          <w:lang w:val="en-US" w:eastAsia="zh-CN"/>
        </w:rPr>
        <w:t>九</w:t>
      </w:r>
      <w:r>
        <w:rPr>
          <w:rFonts w:hint="default" w:ascii="Times New Roman" w:hAnsi="Times New Roman" w:eastAsia="仿宋_GB2312" w:cs="Times New Roman"/>
          <w:b/>
          <w:snapToGrid w:val="0"/>
          <w:kern w:val="0"/>
          <w:sz w:val="28"/>
          <w:szCs w:val="28"/>
        </w:rPr>
        <w:t>条 保密和知识产权保护</w:t>
      </w:r>
    </w:p>
    <w:p w14:paraId="031C89C3">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rPr>
      </w:pPr>
      <w:r>
        <w:rPr>
          <w:rFonts w:hint="eastAsia" w:ascii="Times New Roman" w:hAnsi="Times New Roman" w:eastAsia="仿宋_GB2312" w:cs="Times New Roman"/>
          <w:snapToGrid w:val="0"/>
          <w:sz w:val="28"/>
          <w:szCs w:val="28"/>
          <w:lang w:val="en-US" w:eastAsia="zh-CN"/>
        </w:rPr>
        <w:t>9</w:t>
      </w:r>
      <w:r>
        <w:rPr>
          <w:rFonts w:hint="default" w:ascii="Times New Roman" w:hAnsi="Times New Roman" w:eastAsia="仿宋_GB2312" w:cs="Times New Roman"/>
          <w:snapToGrid w:val="0"/>
          <w:sz w:val="28"/>
          <w:szCs w:val="28"/>
        </w:rPr>
        <w:t>.1</w:t>
      </w:r>
      <w:r>
        <w:rPr>
          <w:rFonts w:hint="default" w:ascii="Times New Roman" w:hAnsi="Times New Roman" w:eastAsia="仿宋_GB2312" w:cs="Times New Roman"/>
          <w:snapToGrid w:val="0"/>
          <w:sz w:val="28"/>
          <w:szCs w:val="28"/>
          <w:lang w:val="en-US" w:eastAsia="zh-CN"/>
        </w:rPr>
        <w:t xml:space="preserve"> </w:t>
      </w:r>
      <w:r>
        <w:rPr>
          <w:rFonts w:hint="default" w:ascii="Times New Roman" w:hAnsi="Times New Roman" w:eastAsia="仿宋_GB2312" w:cs="Times New Roman"/>
          <w:snapToGrid w:val="0"/>
          <w:sz w:val="28"/>
          <w:szCs w:val="28"/>
        </w:rPr>
        <w:t>甲方单位所提供的资料中部分内容可能为国家规定的</w:t>
      </w:r>
      <w:r>
        <w:rPr>
          <w:rFonts w:hint="default" w:ascii="Times New Roman" w:hAnsi="Times New Roman" w:eastAsia="仿宋_GB2312" w:cs="Times New Roman"/>
          <w:snapToGrid w:val="0"/>
          <w:sz w:val="28"/>
          <w:szCs w:val="28"/>
          <w:lang w:eastAsia="zh-CN"/>
        </w:rPr>
        <w:t>涉密</w:t>
      </w:r>
      <w:r>
        <w:rPr>
          <w:rFonts w:hint="default" w:ascii="Times New Roman" w:hAnsi="Times New Roman" w:eastAsia="仿宋_GB2312" w:cs="Times New Roman"/>
          <w:snapToGrid w:val="0"/>
          <w:sz w:val="28"/>
          <w:szCs w:val="28"/>
        </w:rPr>
        <w:t>资料，乙方须按国家保密法及实施条例规定，在本单位内规范使用，严禁复制或在互联网上传输。乙方单位及个人不得利用职权、工作之便或采用其他手段向其他单位和个人擅自披露、传输或转让使用本成果资料。</w:t>
      </w:r>
    </w:p>
    <w:p w14:paraId="6E4C868D">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rPr>
      </w:pPr>
      <w:r>
        <w:rPr>
          <w:rFonts w:hint="eastAsia" w:ascii="Times New Roman" w:hAnsi="Times New Roman" w:eastAsia="仿宋_GB2312" w:cs="Times New Roman"/>
          <w:snapToGrid w:val="0"/>
          <w:sz w:val="28"/>
          <w:szCs w:val="28"/>
          <w:lang w:val="en-US" w:eastAsia="zh-CN"/>
        </w:rPr>
        <w:t>9</w:t>
      </w:r>
      <w:r>
        <w:rPr>
          <w:rFonts w:hint="default" w:ascii="Times New Roman" w:hAnsi="Times New Roman" w:eastAsia="仿宋_GB2312" w:cs="Times New Roman"/>
          <w:snapToGrid w:val="0"/>
          <w:sz w:val="28"/>
          <w:szCs w:val="28"/>
        </w:rPr>
        <w:t>.</w:t>
      </w:r>
      <w:r>
        <w:rPr>
          <w:rFonts w:hint="eastAsia" w:ascii="Times New Roman" w:hAnsi="Times New Roman" w:eastAsia="仿宋_GB2312" w:cs="Times New Roman"/>
          <w:snapToGrid w:val="0"/>
          <w:sz w:val="28"/>
          <w:szCs w:val="28"/>
          <w:lang w:val="en-US" w:eastAsia="zh-CN"/>
        </w:rPr>
        <w:t>2</w:t>
      </w:r>
      <w:r>
        <w:rPr>
          <w:rFonts w:hint="default" w:ascii="Times New Roman" w:hAnsi="Times New Roman" w:eastAsia="仿宋_GB2312" w:cs="Times New Roman"/>
          <w:snapToGrid w:val="0"/>
          <w:sz w:val="28"/>
          <w:szCs w:val="28"/>
          <w:lang w:val="en-US" w:eastAsia="zh-CN"/>
        </w:rPr>
        <w:t xml:space="preserve"> </w:t>
      </w:r>
      <w:r>
        <w:rPr>
          <w:rFonts w:hint="default" w:ascii="Times New Roman" w:hAnsi="Times New Roman" w:eastAsia="仿宋_GB2312" w:cs="Times New Roman"/>
          <w:snapToGrid w:val="0"/>
          <w:sz w:val="28"/>
          <w:szCs w:val="28"/>
        </w:rPr>
        <w:t>双方均应保护对方的知识产权，未经对方同意，任何一方均不得对对方的资料及文件擅自修改、复制或向第三人转让或用于本合同项目外的项目。如发生以</w:t>
      </w:r>
      <w:r>
        <w:rPr>
          <w:rFonts w:hint="default" w:ascii="Times New Roman" w:hAnsi="Times New Roman" w:eastAsia="仿宋_GB2312" w:cs="Times New Roman"/>
          <w:snapToGrid w:val="0"/>
          <w:sz w:val="28"/>
          <w:szCs w:val="28"/>
          <w:lang w:val="en-US" w:eastAsia="zh-CN"/>
        </w:rPr>
        <w:t>上</w:t>
      </w:r>
      <w:r>
        <w:rPr>
          <w:rFonts w:hint="default" w:ascii="Times New Roman" w:hAnsi="Times New Roman" w:eastAsia="仿宋_GB2312" w:cs="Times New Roman"/>
          <w:snapToGrid w:val="0"/>
          <w:sz w:val="28"/>
          <w:szCs w:val="28"/>
        </w:rPr>
        <w:t>情况，泄密方承担一切由此引起的后果并承担赔偿责任。</w:t>
      </w:r>
    </w:p>
    <w:p w14:paraId="08D2C430">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b/>
          <w:snapToGrid w:val="0"/>
          <w:sz w:val="28"/>
          <w:szCs w:val="28"/>
        </w:rPr>
      </w:pPr>
      <w:r>
        <w:rPr>
          <w:rFonts w:hint="default" w:ascii="Times New Roman" w:hAnsi="Times New Roman" w:eastAsia="仿宋_GB2312" w:cs="Times New Roman"/>
          <w:b/>
          <w:snapToGrid w:val="0"/>
          <w:sz w:val="28"/>
          <w:szCs w:val="28"/>
        </w:rPr>
        <w:t>第</w:t>
      </w:r>
      <w:r>
        <w:rPr>
          <w:rFonts w:hint="eastAsia" w:ascii="Times New Roman" w:hAnsi="Times New Roman" w:eastAsia="仿宋_GB2312" w:cs="Times New Roman"/>
          <w:b/>
          <w:snapToGrid w:val="0"/>
          <w:sz w:val="28"/>
          <w:szCs w:val="28"/>
          <w:lang w:val="en-US" w:eastAsia="zh-CN"/>
        </w:rPr>
        <w:t>十</w:t>
      </w:r>
      <w:r>
        <w:rPr>
          <w:rFonts w:hint="default" w:ascii="Times New Roman" w:hAnsi="Times New Roman" w:eastAsia="仿宋_GB2312" w:cs="Times New Roman"/>
          <w:b/>
          <w:snapToGrid w:val="0"/>
          <w:sz w:val="28"/>
          <w:szCs w:val="28"/>
        </w:rPr>
        <w:t>条 争议解决</w:t>
      </w:r>
    </w:p>
    <w:p w14:paraId="18BD2DBF">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rPr>
      </w:pPr>
      <w:r>
        <w:rPr>
          <w:rFonts w:hint="default" w:ascii="Times New Roman" w:hAnsi="Times New Roman" w:eastAsia="仿宋_GB2312" w:cs="Times New Roman"/>
          <w:snapToGrid w:val="0"/>
          <w:sz w:val="28"/>
          <w:szCs w:val="28"/>
        </w:rPr>
        <w:t>对因履行本合同而产生的争议，双方应友好协商解决；协商不成的，任何一方均可向甲方所在地人民法院起诉。</w:t>
      </w:r>
    </w:p>
    <w:p w14:paraId="2C90B6BB">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b/>
          <w:snapToGrid w:val="0"/>
          <w:sz w:val="28"/>
          <w:szCs w:val="28"/>
        </w:rPr>
      </w:pPr>
      <w:r>
        <w:rPr>
          <w:rFonts w:hint="default" w:ascii="Times New Roman" w:hAnsi="Times New Roman" w:eastAsia="仿宋_GB2312" w:cs="Times New Roman"/>
          <w:b/>
          <w:snapToGrid w:val="0"/>
          <w:sz w:val="28"/>
          <w:szCs w:val="28"/>
        </w:rPr>
        <w:t>第</w:t>
      </w:r>
      <w:r>
        <w:rPr>
          <w:rFonts w:hint="eastAsia" w:ascii="Times New Roman" w:hAnsi="Times New Roman" w:eastAsia="仿宋_GB2312" w:cs="Times New Roman"/>
          <w:b/>
          <w:snapToGrid w:val="0"/>
          <w:sz w:val="28"/>
          <w:szCs w:val="28"/>
          <w:lang w:val="en-US" w:eastAsia="zh-CN"/>
        </w:rPr>
        <w:t>十一</w:t>
      </w:r>
      <w:r>
        <w:rPr>
          <w:rFonts w:hint="default" w:ascii="Times New Roman" w:hAnsi="Times New Roman" w:eastAsia="仿宋_GB2312" w:cs="Times New Roman"/>
          <w:b/>
          <w:snapToGrid w:val="0"/>
          <w:sz w:val="28"/>
          <w:szCs w:val="28"/>
        </w:rPr>
        <w:t>条 通知和送达</w:t>
      </w:r>
    </w:p>
    <w:p w14:paraId="46BEDC34">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rPr>
      </w:pPr>
      <w:r>
        <w:rPr>
          <w:rFonts w:hint="default" w:ascii="Times New Roman" w:hAnsi="Times New Roman" w:eastAsia="仿宋_GB2312" w:cs="Times New Roman"/>
          <w:snapToGrid w:val="0"/>
          <w:sz w:val="28"/>
          <w:szCs w:val="28"/>
        </w:rPr>
        <w:t>本合同项下任何一方向对方发出的通知、信件、数据电文等，应当发送至本合同下列约定的地址、联系人和通信终端。一方当事人的名称、地址、联系人或通信终端发生变更的，应当在变更后3日内及时书面通知对方当事人，对方当事人实际收到变更通知前的送达仍为有效送达，电子送达与书面送达具有同等法律效力，双方确认的送达地址适用范围包括但不限于各类告知书、通知书、工作联系单、协议文件、诉讼或仲裁文书，送达主体可以是合同各方、人民法院、仲裁委员会及行政机关。</w:t>
      </w:r>
    </w:p>
    <w:p w14:paraId="6B20F9C0">
      <w:pPr>
        <w:keepNext w:val="0"/>
        <w:keepLines w:val="0"/>
        <w:pageBreakBefore w:val="0"/>
        <w:widowControl/>
        <w:kinsoku/>
        <w:wordWrap/>
        <w:overflowPunct/>
        <w:topLinePunct w:val="0"/>
        <w:bidi w:val="0"/>
        <w:spacing w:line="560" w:lineRule="exact"/>
        <w:ind w:left="0" w:leftChars="0" w:firstLine="562" w:firstLineChars="200"/>
        <w:jc w:val="left"/>
        <w:textAlignment w:val="auto"/>
        <w:outlineLvl w:val="0"/>
        <w:rPr>
          <w:rFonts w:hint="default" w:ascii="Times New Roman" w:hAnsi="Times New Roman" w:eastAsia="仿宋_GB2312" w:cs="Times New Roman"/>
          <w:snapToGrid w:val="0"/>
          <w:sz w:val="28"/>
          <w:szCs w:val="28"/>
        </w:rPr>
      </w:pPr>
      <w:r>
        <w:rPr>
          <w:rFonts w:hint="default" w:ascii="Times New Roman" w:hAnsi="Times New Roman" w:eastAsia="仿宋_GB2312" w:cs="Times New Roman"/>
          <w:b/>
          <w:snapToGrid w:val="0"/>
          <w:sz w:val="28"/>
          <w:szCs w:val="28"/>
        </w:rPr>
        <w:t>第十</w:t>
      </w:r>
      <w:r>
        <w:rPr>
          <w:rFonts w:hint="eastAsia" w:ascii="Times New Roman" w:hAnsi="Times New Roman" w:eastAsia="仿宋_GB2312" w:cs="Times New Roman"/>
          <w:b/>
          <w:snapToGrid w:val="0"/>
          <w:sz w:val="28"/>
          <w:szCs w:val="28"/>
          <w:lang w:val="en-US" w:eastAsia="zh-CN"/>
        </w:rPr>
        <w:t>二</w:t>
      </w:r>
      <w:r>
        <w:rPr>
          <w:rFonts w:hint="default" w:ascii="Times New Roman" w:hAnsi="Times New Roman" w:eastAsia="仿宋_GB2312" w:cs="Times New Roman"/>
          <w:b/>
          <w:snapToGrid w:val="0"/>
          <w:sz w:val="28"/>
          <w:szCs w:val="28"/>
        </w:rPr>
        <w:t>条 合同生效及其他</w:t>
      </w:r>
    </w:p>
    <w:p w14:paraId="6B1A2AB1">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rPr>
      </w:pPr>
      <w:r>
        <w:rPr>
          <w:rFonts w:hint="default" w:ascii="Times New Roman" w:hAnsi="Times New Roman" w:eastAsia="仿宋_GB2312" w:cs="Times New Roman"/>
          <w:snapToGrid w:val="0"/>
          <w:sz w:val="28"/>
          <w:szCs w:val="28"/>
        </w:rPr>
        <w:t>1</w:t>
      </w:r>
      <w:r>
        <w:rPr>
          <w:rFonts w:hint="eastAsia" w:ascii="Times New Roman" w:hAnsi="Times New Roman" w:eastAsia="仿宋_GB2312" w:cs="Times New Roman"/>
          <w:snapToGrid w:val="0"/>
          <w:sz w:val="28"/>
          <w:szCs w:val="28"/>
          <w:lang w:val="en-US" w:eastAsia="zh-CN"/>
        </w:rPr>
        <w:t>2</w:t>
      </w:r>
      <w:r>
        <w:rPr>
          <w:rFonts w:hint="default" w:ascii="Times New Roman" w:hAnsi="Times New Roman" w:eastAsia="仿宋_GB2312" w:cs="Times New Roman"/>
          <w:snapToGrid w:val="0"/>
          <w:sz w:val="28"/>
          <w:szCs w:val="28"/>
        </w:rPr>
        <w:t>.1</w:t>
      </w:r>
      <w:r>
        <w:rPr>
          <w:rFonts w:hint="default" w:ascii="Times New Roman" w:hAnsi="Times New Roman" w:eastAsia="仿宋_GB2312" w:cs="Times New Roman"/>
          <w:snapToGrid w:val="0"/>
          <w:sz w:val="28"/>
          <w:szCs w:val="28"/>
          <w:lang w:val="en-US" w:eastAsia="zh-CN"/>
        </w:rPr>
        <w:t xml:space="preserve"> </w:t>
      </w:r>
      <w:r>
        <w:rPr>
          <w:rFonts w:hint="default" w:ascii="Times New Roman" w:hAnsi="Times New Roman" w:eastAsia="仿宋_GB2312" w:cs="Times New Roman"/>
          <w:snapToGrid w:val="0"/>
          <w:sz w:val="28"/>
          <w:szCs w:val="28"/>
        </w:rPr>
        <w:t>由于不可抗力因素致使合同无法履行时，双方应及时协商解决。</w:t>
      </w:r>
    </w:p>
    <w:p w14:paraId="65E4B086">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rPr>
      </w:pPr>
      <w:r>
        <w:rPr>
          <w:rFonts w:hint="default" w:ascii="Times New Roman" w:hAnsi="Times New Roman" w:eastAsia="仿宋_GB2312" w:cs="Times New Roman"/>
          <w:snapToGrid w:val="0"/>
          <w:sz w:val="28"/>
          <w:szCs w:val="28"/>
        </w:rPr>
        <w:t>1</w:t>
      </w:r>
      <w:r>
        <w:rPr>
          <w:rFonts w:hint="eastAsia" w:ascii="Times New Roman" w:hAnsi="Times New Roman" w:eastAsia="仿宋_GB2312" w:cs="Times New Roman"/>
          <w:snapToGrid w:val="0"/>
          <w:sz w:val="28"/>
          <w:szCs w:val="28"/>
          <w:lang w:val="en-US" w:eastAsia="zh-CN"/>
        </w:rPr>
        <w:t>2</w:t>
      </w:r>
      <w:r>
        <w:rPr>
          <w:rFonts w:hint="default" w:ascii="Times New Roman" w:hAnsi="Times New Roman" w:eastAsia="仿宋_GB2312" w:cs="Times New Roman"/>
          <w:snapToGrid w:val="0"/>
          <w:sz w:val="28"/>
          <w:szCs w:val="28"/>
        </w:rPr>
        <w:t>.2</w:t>
      </w:r>
      <w:r>
        <w:rPr>
          <w:rFonts w:hint="default" w:ascii="Times New Roman" w:hAnsi="Times New Roman" w:eastAsia="仿宋_GB2312" w:cs="Times New Roman"/>
          <w:snapToGrid w:val="0"/>
          <w:sz w:val="28"/>
          <w:szCs w:val="28"/>
          <w:lang w:val="en-US" w:eastAsia="zh-CN"/>
        </w:rPr>
        <w:t xml:space="preserve"> </w:t>
      </w:r>
      <w:r>
        <w:rPr>
          <w:rFonts w:hint="default" w:ascii="Times New Roman" w:hAnsi="Times New Roman" w:eastAsia="仿宋_GB2312" w:cs="Times New Roman"/>
          <w:snapToGrid w:val="0"/>
          <w:sz w:val="28"/>
          <w:szCs w:val="28"/>
        </w:rPr>
        <w:t>未尽事宜，经双方协商一致，签订补充协议，补充协议与本合同具有同等效力。</w:t>
      </w:r>
    </w:p>
    <w:p w14:paraId="1154F7FF">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rPr>
      </w:pPr>
      <w:r>
        <w:rPr>
          <w:rFonts w:hint="default" w:ascii="Times New Roman" w:hAnsi="Times New Roman" w:eastAsia="仿宋_GB2312" w:cs="Times New Roman"/>
          <w:snapToGrid w:val="0"/>
          <w:sz w:val="28"/>
          <w:szCs w:val="28"/>
        </w:rPr>
        <w:t>1</w:t>
      </w:r>
      <w:r>
        <w:rPr>
          <w:rFonts w:hint="eastAsia" w:ascii="Times New Roman" w:hAnsi="Times New Roman" w:eastAsia="仿宋_GB2312" w:cs="Times New Roman"/>
          <w:snapToGrid w:val="0"/>
          <w:sz w:val="28"/>
          <w:szCs w:val="28"/>
          <w:lang w:val="en-US" w:eastAsia="zh-CN"/>
        </w:rPr>
        <w:t>2</w:t>
      </w:r>
      <w:r>
        <w:rPr>
          <w:rFonts w:hint="default" w:ascii="Times New Roman" w:hAnsi="Times New Roman" w:eastAsia="仿宋_GB2312" w:cs="Times New Roman"/>
          <w:snapToGrid w:val="0"/>
          <w:sz w:val="28"/>
          <w:szCs w:val="28"/>
        </w:rPr>
        <w:t>.3</w:t>
      </w:r>
      <w:r>
        <w:rPr>
          <w:rFonts w:hint="default" w:ascii="Times New Roman" w:hAnsi="Times New Roman" w:eastAsia="仿宋_GB2312" w:cs="Times New Roman"/>
          <w:snapToGrid w:val="0"/>
          <w:sz w:val="28"/>
          <w:szCs w:val="28"/>
          <w:lang w:val="en-US" w:eastAsia="zh-CN"/>
        </w:rPr>
        <w:t xml:space="preserve"> </w:t>
      </w:r>
      <w:r>
        <w:rPr>
          <w:rFonts w:hint="default" w:ascii="Times New Roman" w:hAnsi="Times New Roman" w:eastAsia="仿宋_GB2312" w:cs="Times New Roman"/>
          <w:snapToGrid w:val="0"/>
          <w:sz w:val="28"/>
          <w:szCs w:val="28"/>
        </w:rPr>
        <w:t>双方认可的来往传真、电子邮件、会议纪要等，均为合同的组成部分，与本合同具有同等法律效力。</w:t>
      </w:r>
    </w:p>
    <w:p w14:paraId="6FAB4489">
      <w:pPr>
        <w:keepNext w:val="0"/>
        <w:keepLines w:val="0"/>
        <w:pageBreakBefore w:val="0"/>
        <w:widowControl/>
        <w:kinsoku/>
        <w:wordWrap/>
        <w:overflowPunct/>
        <w:topLinePunct w:val="0"/>
        <w:bidi w:val="0"/>
        <w:spacing w:line="560" w:lineRule="exact"/>
        <w:ind w:left="0" w:leftChars="0" w:firstLine="560" w:firstLineChars="200"/>
        <w:jc w:val="left"/>
        <w:textAlignment w:val="auto"/>
        <w:rPr>
          <w:rFonts w:hint="default" w:ascii="Times New Roman" w:hAnsi="Times New Roman" w:eastAsia="仿宋_GB2312" w:cs="Times New Roman"/>
          <w:snapToGrid w:val="0"/>
          <w:sz w:val="28"/>
          <w:szCs w:val="28"/>
        </w:rPr>
      </w:pPr>
      <w:r>
        <w:rPr>
          <w:rFonts w:hint="default" w:ascii="Times New Roman" w:hAnsi="Times New Roman" w:eastAsia="仿宋_GB2312" w:cs="Times New Roman"/>
          <w:snapToGrid w:val="0"/>
          <w:sz w:val="28"/>
          <w:szCs w:val="28"/>
        </w:rPr>
        <w:t>1</w:t>
      </w:r>
      <w:r>
        <w:rPr>
          <w:rFonts w:hint="eastAsia" w:ascii="Times New Roman" w:hAnsi="Times New Roman" w:eastAsia="仿宋_GB2312" w:cs="Times New Roman"/>
          <w:snapToGrid w:val="0"/>
          <w:sz w:val="28"/>
          <w:szCs w:val="28"/>
          <w:lang w:val="en-US" w:eastAsia="zh-CN"/>
        </w:rPr>
        <w:t>2</w:t>
      </w:r>
      <w:r>
        <w:rPr>
          <w:rFonts w:hint="default" w:ascii="Times New Roman" w:hAnsi="Times New Roman" w:eastAsia="仿宋_GB2312" w:cs="Times New Roman"/>
          <w:snapToGrid w:val="0"/>
          <w:sz w:val="28"/>
          <w:szCs w:val="28"/>
        </w:rPr>
        <w:t>.4</w:t>
      </w:r>
      <w:r>
        <w:rPr>
          <w:rFonts w:hint="default" w:ascii="Times New Roman" w:hAnsi="Times New Roman" w:eastAsia="仿宋_GB2312" w:cs="Times New Roman"/>
          <w:snapToGrid w:val="0"/>
          <w:sz w:val="28"/>
          <w:szCs w:val="28"/>
          <w:lang w:val="en-US" w:eastAsia="zh-CN"/>
        </w:rPr>
        <w:t xml:space="preserve"> </w:t>
      </w:r>
      <w:r>
        <w:rPr>
          <w:rFonts w:hint="default" w:ascii="Times New Roman" w:hAnsi="Times New Roman" w:eastAsia="仿宋_GB2312" w:cs="Times New Roman"/>
          <w:snapToGrid w:val="0"/>
          <w:sz w:val="28"/>
          <w:szCs w:val="28"/>
        </w:rPr>
        <w:t>本合同双方法定代表人或授权代表签字盖章生效，一式</w:t>
      </w:r>
      <w:r>
        <w:rPr>
          <w:rFonts w:hint="default" w:ascii="Times New Roman" w:hAnsi="Times New Roman" w:eastAsia="仿宋_GB2312" w:cs="Times New Roman"/>
          <w:snapToGrid w:val="0"/>
          <w:sz w:val="28"/>
          <w:szCs w:val="28"/>
          <w:lang w:val="en-US" w:eastAsia="zh-CN"/>
        </w:rPr>
        <w:t xml:space="preserve"> </w:t>
      </w:r>
      <w:r>
        <w:rPr>
          <w:rFonts w:hint="default" w:ascii="Times New Roman" w:hAnsi="Times New Roman" w:eastAsia="仿宋_GB2312" w:cs="Times New Roman"/>
          <w:snapToGrid w:val="0"/>
          <w:sz w:val="28"/>
          <w:szCs w:val="28"/>
          <w:u w:val="single"/>
          <w:lang w:val="en-US" w:eastAsia="zh-CN"/>
        </w:rPr>
        <w:t xml:space="preserve">贰 </w:t>
      </w:r>
      <w:r>
        <w:rPr>
          <w:rFonts w:hint="default" w:ascii="Times New Roman" w:hAnsi="Times New Roman" w:eastAsia="仿宋_GB2312" w:cs="Times New Roman"/>
          <w:snapToGrid w:val="0"/>
          <w:sz w:val="28"/>
          <w:szCs w:val="28"/>
        </w:rPr>
        <w:t>份，甲方</w:t>
      </w:r>
      <w:r>
        <w:rPr>
          <w:rFonts w:hint="default" w:ascii="Times New Roman" w:hAnsi="Times New Roman" w:eastAsia="仿宋_GB2312" w:cs="Times New Roman"/>
          <w:snapToGrid w:val="0"/>
          <w:sz w:val="28"/>
          <w:szCs w:val="28"/>
          <w:u w:val="single"/>
        </w:rPr>
        <w:t xml:space="preserve"> 壹 </w:t>
      </w:r>
      <w:r>
        <w:rPr>
          <w:rFonts w:hint="default" w:ascii="Times New Roman" w:hAnsi="Times New Roman" w:eastAsia="仿宋_GB2312" w:cs="Times New Roman"/>
          <w:snapToGrid w:val="0"/>
          <w:sz w:val="28"/>
          <w:szCs w:val="28"/>
        </w:rPr>
        <w:t>份，乙方</w:t>
      </w:r>
      <w:r>
        <w:rPr>
          <w:rFonts w:hint="default" w:ascii="Times New Roman" w:hAnsi="Times New Roman" w:eastAsia="仿宋_GB2312" w:cs="Times New Roman"/>
          <w:snapToGrid w:val="0"/>
          <w:sz w:val="28"/>
          <w:szCs w:val="28"/>
          <w:u w:val="single"/>
        </w:rPr>
        <w:t xml:space="preserve"> </w:t>
      </w:r>
      <w:r>
        <w:rPr>
          <w:rFonts w:hint="default" w:ascii="Times New Roman" w:hAnsi="Times New Roman" w:eastAsia="仿宋_GB2312" w:cs="Times New Roman"/>
          <w:snapToGrid w:val="0"/>
          <w:sz w:val="28"/>
          <w:szCs w:val="28"/>
          <w:u w:val="single"/>
          <w:lang w:val="en-US" w:eastAsia="zh-CN"/>
        </w:rPr>
        <w:t>壹</w:t>
      </w:r>
      <w:r>
        <w:rPr>
          <w:rFonts w:hint="default" w:ascii="Times New Roman" w:hAnsi="Times New Roman" w:eastAsia="仿宋_GB2312" w:cs="Times New Roman"/>
          <w:snapToGrid w:val="0"/>
          <w:sz w:val="28"/>
          <w:szCs w:val="28"/>
          <w:u w:val="single"/>
        </w:rPr>
        <w:t xml:space="preserve"> </w:t>
      </w:r>
      <w:r>
        <w:rPr>
          <w:rFonts w:hint="default" w:ascii="Times New Roman" w:hAnsi="Times New Roman" w:eastAsia="仿宋_GB2312" w:cs="Times New Roman"/>
          <w:snapToGrid w:val="0"/>
          <w:sz w:val="28"/>
          <w:szCs w:val="28"/>
        </w:rPr>
        <w:t>份，具有同等法律效力。</w:t>
      </w:r>
    </w:p>
    <w:p w14:paraId="5430A2F5">
      <w:pPr>
        <w:keepNext w:val="0"/>
        <w:keepLines w:val="0"/>
        <w:pageBreakBefore w:val="0"/>
        <w:kinsoku/>
        <w:wordWrap/>
        <w:overflowPunct/>
        <w:topLinePunct w:val="0"/>
        <w:bidi w:val="0"/>
        <w:spacing w:line="560" w:lineRule="exact"/>
        <w:ind w:left="0" w:leftChars="0" w:firstLine="560" w:firstLineChars="200"/>
        <w:textAlignment w:val="auto"/>
        <w:rPr>
          <w:rFonts w:hint="default" w:ascii="Times New Roman" w:hAnsi="Times New Roman" w:eastAsia="仿宋_GB2312" w:cs="Times New Roman"/>
          <w:sz w:val="28"/>
          <w:szCs w:val="28"/>
        </w:rPr>
      </w:pPr>
    </w:p>
    <w:p w14:paraId="3648BFB6">
      <w:pPr>
        <w:keepNext w:val="0"/>
        <w:keepLines w:val="0"/>
        <w:pageBreakBefore w:val="0"/>
        <w:kinsoku/>
        <w:wordWrap/>
        <w:overflowPunct/>
        <w:topLinePunct w:val="0"/>
        <w:bidi w:val="0"/>
        <w:spacing w:before="0" w:after="0" w:line="560" w:lineRule="exact"/>
        <w:ind w:left="0" w:leftChars="0" w:firstLine="560" w:firstLineChars="200"/>
        <w:jc w:val="left"/>
        <w:textAlignment w:val="auto"/>
        <w:outlineLvl w:val="9"/>
        <w:rPr>
          <w:rFonts w:hint="eastAsia" w:ascii="宋体" w:hAnsi="宋体" w:eastAsia="宋体" w:cs="宋体"/>
          <w:snapToGrid w:val="0"/>
          <w:color w:val="auto"/>
          <w:sz w:val="28"/>
          <w:szCs w:val="28"/>
          <w:lang w:eastAsia="zh-CN"/>
        </w:rPr>
      </w:pPr>
      <w:r>
        <w:rPr>
          <w:rFonts w:hint="default" w:ascii="Times New Roman" w:hAnsi="Times New Roman" w:eastAsia="仿宋_GB2312" w:cs="Times New Roman"/>
          <w:snapToGrid w:val="0"/>
          <w:sz w:val="28"/>
          <w:szCs w:val="28"/>
          <w:lang w:val="en-US" w:eastAsia="zh-CN"/>
        </w:rPr>
        <w:t>附件：</w:t>
      </w:r>
      <w:r>
        <w:rPr>
          <w:rFonts w:hint="eastAsia" w:ascii="Times New Roman" w:hAnsi="Times New Roman" w:eastAsia="仿宋_GB2312" w:cs="Times New Roman"/>
          <w:snapToGrid w:val="0"/>
          <w:sz w:val="28"/>
          <w:szCs w:val="28"/>
          <w:lang w:val="en-US" w:eastAsia="zh-CN"/>
        </w:rPr>
        <w:t>XX</w:t>
      </w:r>
      <w:r>
        <w:rPr>
          <w:rFonts w:hint="default" w:ascii="Times New Roman" w:hAnsi="Times New Roman" w:eastAsia="仿宋_GB2312" w:cs="Times New Roman"/>
          <w:snapToGrid w:val="0"/>
          <w:sz w:val="28"/>
          <w:szCs w:val="28"/>
          <w:lang w:val="en-US" w:eastAsia="zh-CN"/>
        </w:rPr>
        <w:t>报价函</w:t>
      </w:r>
    </w:p>
    <w:p w14:paraId="21058E28">
      <w:pPr>
        <w:keepNext w:val="0"/>
        <w:keepLines w:val="0"/>
        <w:pageBreakBefore w:val="0"/>
        <w:kinsoku/>
        <w:wordWrap/>
        <w:overflowPunct/>
        <w:topLinePunct w:val="0"/>
        <w:bidi w:val="0"/>
        <w:spacing w:line="560" w:lineRule="exact"/>
        <w:ind w:firstLine="560" w:firstLineChars="200"/>
        <w:jc w:val="left"/>
        <w:textAlignment w:val="auto"/>
        <w:outlineLvl w:val="9"/>
        <w:rPr>
          <w:rFonts w:hint="default" w:ascii="Times New Roman" w:hAnsi="Times New Roman" w:eastAsia="仿宋_GB2312" w:cs="Times New Roman"/>
          <w:snapToGrid w:val="0"/>
          <w:sz w:val="28"/>
          <w:szCs w:val="28"/>
          <w:lang w:eastAsia="zh-CN"/>
        </w:rPr>
      </w:pPr>
      <w:r>
        <w:rPr>
          <w:rFonts w:hint="default" w:ascii="Times New Roman" w:hAnsi="Times New Roman" w:eastAsia="仿宋_GB2312" w:cs="Times New Roman"/>
          <w:snapToGrid w:val="0"/>
          <w:sz w:val="28"/>
          <w:szCs w:val="28"/>
          <w:lang w:eastAsia="zh-CN"/>
        </w:rPr>
        <w:t>（</w:t>
      </w:r>
      <w:r>
        <w:rPr>
          <w:rFonts w:hint="default" w:ascii="Times New Roman" w:hAnsi="Times New Roman" w:eastAsia="仿宋_GB2312" w:cs="Times New Roman"/>
          <w:snapToGrid w:val="0"/>
          <w:sz w:val="28"/>
          <w:szCs w:val="28"/>
          <w:lang w:val="en-US" w:eastAsia="zh-CN"/>
        </w:rPr>
        <w:t>以下无正文</w:t>
      </w:r>
      <w:r>
        <w:rPr>
          <w:rFonts w:hint="default" w:ascii="Times New Roman" w:hAnsi="Times New Roman" w:eastAsia="仿宋_GB2312" w:cs="Times New Roman"/>
          <w:snapToGrid w:val="0"/>
          <w:sz w:val="28"/>
          <w:szCs w:val="28"/>
          <w:lang w:eastAsia="zh-CN"/>
        </w:rPr>
        <w:t>）</w:t>
      </w:r>
    </w:p>
    <w:p w14:paraId="263C69FF">
      <w:pPr>
        <w:keepNext w:val="0"/>
        <w:keepLines w:val="0"/>
        <w:pageBreakBefore w:val="0"/>
        <w:kinsoku/>
        <w:wordWrap/>
        <w:overflowPunct/>
        <w:topLinePunct w:val="0"/>
        <w:bidi w:val="0"/>
        <w:spacing w:line="560" w:lineRule="exact"/>
        <w:ind w:firstLine="560" w:firstLineChars="200"/>
        <w:jc w:val="left"/>
        <w:textAlignment w:val="auto"/>
        <w:outlineLvl w:val="9"/>
        <w:rPr>
          <w:rFonts w:hint="eastAsia" w:ascii="Times New Roman" w:hAnsi="Times New Roman" w:eastAsia="仿宋_GB2312" w:cs="Times New Roman"/>
          <w:snapToGrid w:val="0"/>
          <w:sz w:val="28"/>
          <w:szCs w:val="28"/>
          <w:lang w:eastAsia="zh-CN"/>
        </w:rPr>
      </w:pPr>
    </w:p>
    <w:tbl>
      <w:tblPr>
        <w:tblStyle w:val="10"/>
        <w:tblW w:w="98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2"/>
        <w:gridCol w:w="4947"/>
      </w:tblGrid>
      <w:tr w14:paraId="3F6C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12" w:type="dxa"/>
            <w:tcBorders>
              <w:tl2br w:val="nil"/>
              <w:tr2bl w:val="nil"/>
            </w:tcBorders>
            <w:noWrap w:val="0"/>
            <w:vAlign w:val="top"/>
          </w:tcPr>
          <w:p w14:paraId="4170400A">
            <w:pPr>
              <w:ind w:left="0" w:leftChars="0" w:firstLine="0" w:firstLineChars="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u w:val="single"/>
              </w:rPr>
              <w:t>四川济通工程试验检测有限公司</w:t>
            </w:r>
          </w:p>
          <w:p w14:paraId="310C6C92">
            <w:pPr>
              <w:spacing w:line="540" w:lineRule="exact"/>
              <w:jc w:val="right"/>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highlight w:val="none"/>
              </w:rPr>
              <w:t>（盖章）</w:t>
            </w:r>
          </w:p>
        </w:tc>
        <w:tc>
          <w:tcPr>
            <w:tcW w:w="4947" w:type="dxa"/>
            <w:tcBorders>
              <w:tl2br w:val="nil"/>
              <w:tr2bl w:val="nil"/>
            </w:tcBorders>
            <w:noWrap w:val="0"/>
            <w:vAlign w:val="top"/>
          </w:tcPr>
          <w:p w14:paraId="408C3D0C">
            <w:pPr>
              <w:spacing w:line="540" w:lineRule="exact"/>
              <w:ind w:left="840" w:hanging="840" w:hangingChars="300"/>
              <w:jc w:val="left"/>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kern w:val="2"/>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（盖章）</w:t>
            </w:r>
          </w:p>
        </w:tc>
      </w:tr>
      <w:tr w14:paraId="09A02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12" w:type="dxa"/>
            <w:tcBorders>
              <w:tl2br w:val="nil"/>
              <w:tr2bl w:val="nil"/>
            </w:tcBorders>
            <w:noWrap w:val="0"/>
            <w:vAlign w:val="center"/>
          </w:tcPr>
          <w:p w14:paraId="459D376D">
            <w:pPr>
              <w:spacing w:line="54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w:t>
            </w:r>
          </w:p>
          <w:p w14:paraId="686D37B3">
            <w:pPr>
              <w:spacing w:line="540" w:lineRule="exact"/>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highlight w:val="none"/>
              </w:rPr>
              <w:t>或委托代理人：              （签字）</w:t>
            </w:r>
          </w:p>
        </w:tc>
        <w:tc>
          <w:tcPr>
            <w:tcW w:w="4947" w:type="dxa"/>
            <w:tcBorders>
              <w:tl2br w:val="nil"/>
              <w:tr2bl w:val="nil"/>
            </w:tcBorders>
            <w:noWrap w:val="0"/>
            <w:vAlign w:val="center"/>
          </w:tcPr>
          <w:p w14:paraId="3659E72C">
            <w:pPr>
              <w:spacing w:line="54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w:t>
            </w:r>
          </w:p>
          <w:p w14:paraId="1F58A2ED">
            <w:pPr>
              <w:spacing w:line="540" w:lineRule="exact"/>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highlight w:val="none"/>
              </w:rPr>
              <w:t>或委托代理人：           （签字）</w:t>
            </w:r>
          </w:p>
        </w:tc>
      </w:tr>
      <w:tr w14:paraId="11D29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4912" w:type="dxa"/>
            <w:tcBorders>
              <w:tl2br w:val="nil"/>
              <w:tr2bl w:val="nil"/>
            </w:tcBorders>
            <w:noWrap w:val="0"/>
            <w:vAlign w:val="center"/>
          </w:tcPr>
          <w:p w14:paraId="4FC405F6">
            <w:pPr>
              <w:spacing w:line="540" w:lineRule="exact"/>
              <w:rPr>
                <w:rFonts w:hint="eastAsia" w:ascii="仿宋_GB2312" w:hAnsi="仿宋_GB2312" w:eastAsia="仿宋_GB2312" w:cs="仿宋_GB2312"/>
                <w:color w:val="auto"/>
                <w:sz w:val="28"/>
                <w:szCs w:val="28"/>
                <w:highlight w:val="none"/>
                <w:lang w:val="en-US" w:eastAsia="zh-CN"/>
              </w:rPr>
            </w:pPr>
          </w:p>
          <w:p w14:paraId="179250AC">
            <w:pPr>
              <w:spacing w:line="540" w:lineRule="exact"/>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highlight w:val="none"/>
                <w:lang w:val="en-US" w:eastAsia="zh-CN"/>
              </w:rPr>
              <w:t>经办人：</w:t>
            </w:r>
          </w:p>
        </w:tc>
        <w:tc>
          <w:tcPr>
            <w:tcW w:w="4947" w:type="dxa"/>
            <w:tcBorders>
              <w:tl2br w:val="nil"/>
              <w:tr2bl w:val="nil"/>
            </w:tcBorders>
            <w:noWrap w:val="0"/>
            <w:vAlign w:val="center"/>
          </w:tcPr>
          <w:p w14:paraId="586A58D9">
            <w:pPr>
              <w:spacing w:line="540" w:lineRule="exact"/>
              <w:rPr>
                <w:rFonts w:hint="eastAsia" w:ascii="仿宋_GB2312" w:hAnsi="仿宋_GB2312" w:eastAsia="仿宋_GB2312" w:cs="仿宋_GB2312"/>
                <w:color w:val="auto"/>
                <w:sz w:val="28"/>
                <w:szCs w:val="28"/>
                <w:highlight w:val="none"/>
                <w:lang w:val="en-US" w:eastAsia="zh-CN"/>
              </w:rPr>
            </w:pPr>
          </w:p>
          <w:p w14:paraId="0BFF595F">
            <w:pPr>
              <w:spacing w:line="540" w:lineRule="exact"/>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highlight w:val="none"/>
                <w:lang w:val="en-US" w:eastAsia="zh-CN"/>
              </w:rPr>
              <w:t>经办人：</w:t>
            </w:r>
          </w:p>
        </w:tc>
      </w:tr>
      <w:tr w14:paraId="45B28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12" w:type="dxa"/>
            <w:tcBorders>
              <w:tl2br w:val="nil"/>
              <w:tr2bl w:val="nil"/>
            </w:tcBorders>
            <w:noWrap w:val="0"/>
            <w:vAlign w:val="center"/>
          </w:tcPr>
          <w:p w14:paraId="2C3050F3">
            <w:pPr>
              <w:spacing w:line="540" w:lineRule="exact"/>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highlight w:val="none"/>
              </w:rPr>
              <w:t>开户银行：中国建设银行股份有限公司成都第二支行</w:t>
            </w:r>
          </w:p>
        </w:tc>
        <w:tc>
          <w:tcPr>
            <w:tcW w:w="4947" w:type="dxa"/>
            <w:tcBorders>
              <w:tl2br w:val="nil"/>
              <w:tr2bl w:val="nil"/>
            </w:tcBorders>
            <w:noWrap w:val="0"/>
            <w:vAlign w:val="top"/>
          </w:tcPr>
          <w:p w14:paraId="50778360">
            <w:pPr>
              <w:spacing w:line="480" w:lineRule="exact"/>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sz w:val="28"/>
                <w:szCs w:val="28"/>
              </w:rPr>
              <w:t>开户银行：</w:t>
            </w:r>
          </w:p>
        </w:tc>
      </w:tr>
      <w:tr w14:paraId="18200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912" w:type="dxa"/>
            <w:tcBorders>
              <w:tl2br w:val="nil"/>
              <w:tr2bl w:val="nil"/>
            </w:tcBorders>
            <w:noWrap w:val="0"/>
            <w:vAlign w:val="center"/>
          </w:tcPr>
          <w:p w14:paraId="2ACD3221">
            <w:pPr>
              <w:spacing w:line="540" w:lineRule="exact"/>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highlight w:val="none"/>
              </w:rPr>
              <w:t>开户账号：</w:t>
            </w:r>
            <w:r>
              <w:rPr>
                <w:rFonts w:hint="default" w:ascii="Times New Roman" w:hAnsi="Times New Roman" w:eastAsia="仿宋_GB2312" w:cs="Times New Roman"/>
                <w:color w:val="auto"/>
                <w:sz w:val="28"/>
                <w:szCs w:val="28"/>
                <w:highlight w:val="none"/>
              </w:rPr>
              <w:t>51001426208051518277</w:t>
            </w:r>
          </w:p>
        </w:tc>
        <w:tc>
          <w:tcPr>
            <w:tcW w:w="4947" w:type="dxa"/>
            <w:tcBorders>
              <w:tl2br w:val="nil"/>
              <w:tr2bl w:val="nil"/>
            </w:tcBorders>
            <w:noWrap w:val="0"/>
            <w:vAlign w:val="center"/>
          </w:tcPr>
          <w:p w14:paraId="3BBAE53E">
            <w:pP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sz w:val="28"/>
                <w:szCs w:val="28"/>
              </w:rPr>
              <w:t>开户账号：</w:t>
            </w:r>
          </w:p>
        </w:tc>
      </w:tr>
      <w:tr w14:paraId="42DDB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4912" w:type="dxa"/>
            <w:tcBorders>
              <w:tl2br w:val="nil"/>
              <w:tr2bl w:val="nil"/>
            </w:tcBorders>
            <w:noWrap w:val="0"/>
            <w:vAlign w:val="center"/>
          </w:tcPr>
          <w:p w14:paraId="7C4D8D15">
            <w:pPr>
              <w:spacing w:line="540" w:lineRule="exact"/>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color w:val="auto"/>
                <w:sz w:val="28"/>
                <w:szCs w:val="28"/>
                <w:highlight w:val="none"/>
              </w:rPr>
              <w:t>时间：    年  月  日</w:t>
            </w:r>
          </w:p>
        </w:tc>
        <w:tc>
          <w:tcPr>
            <w:tcW w:w="4947" w:type="dxa"/>
            <w:tcBorders>
              <w:tl2br w:val="nil"/>
              <w:tr2bl w:val="nil"/>
            </w:tcBorders>
            <w:noWrap w:val="0"/>
            <w:vAlign w:val="center"/>
          </w:tcPr>
          <w:p w14:paraId="7140B25B">
            <w:pPr>
              <w:spacing w:line="540" w:lineRule="exact"/>
              <w:rPr>
                <w:rFonts w:hint="eastAsia" w:ascii="仿宋_GB2312" w:hAnsi="仿宋_GB2312" w:eastAsia="仿宋_GB2312" w:cs="仿宋_GB2312"/>
                <w:color w:val="auto"/>
                <w:sz w:val="28"/>
                <w:szCs w:val="28"/>
                <w:vertAlign w:val="baseline"/>
              </w:rPr>
            </w:pPr>
            <w:r>
              <w:rPr>
                <w:rFonts w:hint="eastAsia" w:ascii="仿宋_GB2312" w:hAnsi="仿宋_GB2312" w:eastAsia="仿宋_GB2312" w:cs="仿宋_GB2312"/>
                <w:sz w:val="28"/>
                <w:szCs w:val="28"/>
              </w:rPr>
              <w:t>时间：    年  月  日</w:t>
            </w:r>
          </w:p>
        </w:tc>
      </w:tr>
    </w:tbl>
    <w:p w14:paraId="4D0C32F3">
      <w:pPr>
        <w:rPr>
          <w:rFonts w:hint="eastAsia" w:ascii="Times New Roman" w:hAnsi="Times New Roman" w:eastAsia="宋体" w:cs="Times New Roman"/>
          <w:b/>
          <w:bCs/>
          <w:kern w:val="0"/>
          <w:sz w:val="28"/>
          <w:szCs w:val="28"/>
          <w:lang w:val="en-US" w:eastAsia="zh-CN"/>
        </w:rPr>
      </w:pPr>
    </w:p>
    <w:sectPr>
      <w:footerReference r:id="rId5" w:type="default"/>
      <w:pgSz w:w="11906" w:h="16838"/>
      <w:pgMar w:top="1440" w:right="1803" w:bottom="1440" w:left="1803"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8A980">
    <w:pPr>
      <w:pStyle w:val="6"/>
      <w:rPr>
        <w:rFonts w:asci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CADC4">
                          <w:pPr>
                            <w:pStyle w:val="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FBCADC4">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75769">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C915E">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AC915E">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C4B44">
    <w:pPr>
      <w:pStyle w:val="7"/>
      <w:pBdr>
        <w:bottom w:val="none" w:color="auto" w:sz="0" w:space="0"/>
      </w:pBdr>
      <w:jc w:val="left"/>
      <w:rPr>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VlZWM1YzQyYzM1OGMwNTQ4YTQzMGJjZjM4MWE4MDgifQ=="/>
  </w:docVars>
  <w:rsids>
    <w:rsidRoot w:val="00CC4226"/>
    <w:rsid w:val="00037270"/>
    <w:rsid w:val="00141B87"/>
    <w:rsid w:val="001C2817"/>
    <w:rsid w:val="00311424"/>
    <w:rsid w:val="0034291B"/>
    <w:rsid w:val="003552EF"/>
    <w:rsid w:val="003777CF"/>
    <w:rsid w:val="003F1DC1"/>
    <w:rsid w:val="00467692"/>
    <w:rsid w:val="00486FB4"/>
    <w:rsid w:val="004907E5"/>
    <w:rsid w:val="00514E83"/>
    <w:rsid w:val="00585CE6"/>
    <w:rsid w:val="00645D56"/>
    <w:rsid w:val="0068066B"/>
    <w:rsid w:val="00690398"/>
    <w:rsid w:val="006943A0"/>
    <w:rsid w:val="00734842"/>
    <w:rsid w:val="007B5F75"/>
    <w:rsid w:val="009804B1"/>
    <w:rsid w:val="00981DF1"/>
    <w:rsid w:val="009B4E6D"/>
    <w:rsid w:val="009B6647"/>
    <w:rsid w:val="00A25360"/>
    <w:rsid w:val="00A6229C"/>
    <w:rsid w:val="00AA60B2"/>
    <w:rsid w:val="00BE7C2C"/>
    <w:rsid w:val="00BF424D"/>
    <w:rsid w:val="00C8568C"/>
    <w:rsid w:val="00CB02FC"/>
    <w:rsid w:val="00CC4226"/>
    <w:rsid w:val="00CE6439"/>
    <w:rsid w:val="00D30302"/>
    <w:rsid w:val="00D4274F"/>
    <w:rsid w:val="00D70956"/>
    <w:rsid w:val="00E27658"/>
    <w:rsid w:val="00E43AF2"/>
    <w:rsid w:val="00EC214B"/>
    <w:rsid w:val="00F26F02"/>
    <w:rsid w:val="00F84C4A"/>
    <w:rsid w:val="00FA3922"/>
    <w:rsid w:val="00FD7778"/>
    <w:rsid w:val="01D72A37"/>
    <w:rsid w:val="02902A6D"/>
    <w:rsid w:val="038C4234"/>
    <w:rsid w:val="03B20385"/>
    <w:rsid w:val="055A7363"/>
    <w:rsid w:val="055E3A8F"/>
    <w:rsid w:val="056C0FF6"/>
    <w:rsid w:val="05727F5A"/>
    <w:rsid w:val="06E50C12"/>
    <w:rsid w:val="078F58BC"/>
    <w:rsid w:val="07E36198"/>
    <w:rsid w:val="07E775D3"/>
    <w:rsid w:val="087F780C"/>
    <w:rsid w:val="08B05053"/>
    <w:rsid w:val="09613E28"/>
    <w:rsid w:val="0AEE75C4"/>
    <w:rsid w:val="0B4C7DFC"/>
    <w:rsid w:val="0B704B9D"/>
    <w:rsid w:val="0BE04893"/>
    <w:rsid w:val="0C581B63"/>
    <w:rsid w:val="0E3079D7"/>
    <w:rsid w:val="0EB23A8E"/>
    <w:rsid w:val="10F42861"/>
    <w:rsid w:val="118A5761"/>
    <w:rsid w:val="11F72BD0"/>
    <w:rsid w:val="127E500B"/>
    <w:rsid w:val="12E908B3"/>
    <w:rsid w:val="12F87F1C"/>
    <w:rsid w:val="134B5D67"/>
    <w:rsid w:val="141C0C3F"/>
    <w:rsid w:val="14351565"/>
    <w:rsid w:val="14D141CB"/>
    <w:rsid w:val="14FA2D5F"/>
    <w:rsid w:val="157314A9"/>
    <w:rsid w:val="16307B27"/>
    <w:rsid w:val="16B81727"/>
    <w:rsid w:val="18FC616B"/>
    <w:rsid w:val="1999337F"/>
    <w:rsid w:val="199E4C30"/>
    <w:rsid w:val="19D63004"/>
    <w:rsid w:val="1BF90BBF"/>
    <w:rsid w:val="1C090E44"/>
    <w:rsid w:val="1C427076"/>
    <w:rsid w:val="1C60788F"/>
    <w:rsid w:val="1D001428"/>
    <w:rsid w:val="1D462AAC"/>
    <w:rsid w:val="1DA3075E"/>
    <w:rsid w:val="1DEE189E"/>
    <w:rsid w:val="1E2E7773"/>
    <w:rsid w:val="1E6A1060"/>
    <w:rsid w:val="1EF108E0"/>
    <w:rsid w:val="1F3571CB"/>
    <w:rsid w:val="1FD2175F"/>
    <w:rsid w:val="20B21B2F"/>
    <w:rsid w:val="20C469A8"/>
    <w:rsid w:val="21336F8E"/>
    <w:rsid w:val="21C5402A"/>
    <w:rsid w:val="225260F5"/>
    <w:rsid w:val="23322043"/>
    <w:rsid w:val="23364F12"/>
    <w:rsid w:val="24F27382"/>
    <w:rsid w:val="252243D9"/>
    <w:rsid w:val="267A6F61"/>
    <w:rsid w:val="27550965"/>
    <w:rsid w:val="275747F2"/>
    <w:rsid w:val="2812291C"/>
    <w:rsid w:val="283A6E4A"/>
    <w:rsid w:val="2895688E"/>
    <w:rsid w:val="29124315"/>
    <w:rsid w:val="298A3CEE"/>
    <w:rsid w:val="2A695F4A"/>
    <w:rsid w:val="2A6F0E8C"/>
    <w:rsid w:val="2B525BA1"/>
    <w:rsid w:val="2BAC62BA"/>
    <w:rsid w:val="2D082E60"/>
    <w:rsid w:val="2DB77B57"/>
    <w:rsid w:val="2E6C2789"/>
    <w:rsid w:val="2ECD1449"/>
    <w:rsid w:val="2FD816A1"/>
    <w:rsid w:val="301B76C5"/>
    <w:rsid w:val="3059691D"/>
    <w:rsid w:val="329863B7"/>
    <w:rsid w:val="32FD73FC"/>
    <w:rsid w:val="3333744C"/>
    <w:rsid w:val="33AB1B11"/>
    <w:rsid w:val="3412775E"/>
    <w:rsid w:val="347A295F"/>
    <w:rsid w:val="357A47F3"/>
    <w:rsid w:val="35E91F3C"/>
    <w:rsid w:val="36022451"/>
    <w:rsid w:val="36260A17"/>
    <w:rsid w:val="36FC04CD"/>
    <w:rsid w:val="374F4D9A"/>
    <w:rsid w:val="374F5BC2"/>
    <w:rsid w:val="3895047A"/>
    <w:rsid w:val="38D64977"/>
    <w:rsid w:val="38EE13ED"/>
    <w:rsid w:val="3A1426BA"/>
    <w:rsid w:val="3A2E6396"/>
    <w:rsid w:val="3A3A26C3"/>
    <w:rsid w:val="3C544530"/>
    <w:rsid w:val="3CCA23F9"/>
    <w:rsid w:val="3EC9296D"/>
    <w:rsid w:val="3EFF06C2"/>
    <w:rsid w:val="3F752C31"/>
    <w:rsid w:val="3F903310"/>
    <w:rsid w:val="40B57568"/>
    <w:rsid w:val="41437B6C"/>
    <w:rsid w:val="417E2C1A"/>
    <w:rsid w:val="421337AF"/>
    <w:rsid w:val="42423302"/>
    <w:rsid w:val="430C07F1"/>
    <w:rsid w:val="436031F1"/>
    <w:rsid w:val="43AE2B05"/>
    <w:rsid w:val="44283F59"/>
    <w:rsid w:val="44740DF4"/>
    <w:rsid w:val="449578E2"/>
    <w:rsid w:val="4634729A"/>
    <w:rsid w:val="46C521AE"/>
    <w:rsid w:val="47454380"/>
    <w:rsid w:val="479377CD"/>
    <w:rsid w:val="484F5ED2"/>
    <w:rsid w:val="487C75C0"/>
    <w:rsid w:val="48B44AA8"/>
    <w:rsid w:val="4A4C58A3"/>
    <w:rsid w:val="4C0250F8"/>
    <w:rsid w:val="4D8806B0"/>
    <w:rsid w:val="4E0E4CFC"/>
    <w:rsid w:val="503070F3"/>
    <w:rsid w:val="50645F12"/>
    <w:rsid w:val="50763E7A"/>
    <w:rsid w:val="508407A2"/>
    <w:rsid w:val="509D63A2"/>
    <w:rsid w:val="50D010CA"/>
    <w:rsid w:val="5135749D"/>
    <w:rsid w:val="5177542A"/>
    <w:rsid w:val="517D7266"/>
    <w:rsid w:val="51B456B0"/>
    <w:rsid w:val="521045FE"/>
    <w:rsid w:val="52BC429C"/>
    <w:rsid w:val="53351198"/>
    <w:rsid w:val="54CC0F40"/>
    <w:rsid w:val="55613324"/>
    <w:rsid w:val="55FB4D9B"/>
    <w:rsid w:val="587A4BCC"/>
    <w:rsid w:val="588D5204"/>
    <w:rsid w:val="58E2332C"/>
    <w:rsid w:val="590F2D38"/>
    <w:rsid w:val="59782D8C"/>
    <w:rsid w:val="5A8624B1"/>
    <w:rsid w:val="5ACC1232"/>
    <w:rsid w:val="5B13793C"/>
    <w:rsid w:val="5B8E1C29"/>
    <w:rsid w:val="5CDD7AFA"/>
    <w:rsid w:val="5E0118D5"/>
    <w:rsid w:val="5E0E64AB"/>
    <w:rsid w:val="5EFE500A"/>
    <w:rsid w:val="5F2F244E"/>
    <w:rsid w:val="5FA25FCA"/>
    <w:rsid w:val="60992834"/>
    <w:rsid w:val="614852C6"/>
    <w:rsid w:val="61F639FA"/>
    <w:rsid w:val="639D0A28"/>
    <w:rsid w:val="63A953D4"/>
    <w:rsid w:val="653E58A7"/>
    <w:rsid w:val="65CF3329"/>
    <w:rsid w:val="66614CA4"/>
    <w:rsid w:val="66811EE0"/>
    <w:rsid w:val="66954102"/>
    <w:rsid w:val="6783169A"/>
    <w:rsid w:val="67B35A8C"/>
    <w:rsid w:val="686236BC"/>
    <w:rsid w:val="68B46339"/>
    <w:rsid w:val="690850A7"/>
    <w:rsid w:val="69146C72"/>
    <w:rsid w:val="694E1F90"/>
    <w:rsid w:val="6AA34603"/>
    <w:rsid w:val="6BE20006"/>
    <w:rsid w:val="6C3D5BED"/>
    <w:rsid w:val="6CA409F2"/>
    <w:rsid w:val="6CCC3B52"/>
    <w:rsid w:val="6D2A6A21"/>
    <w:rsid w:val="6E3D16A1"/>
    <w:rsid w:val="6F3E3093"/>
    <w:rsid w:val="6F6B2ADD"/>
    <w:rsid w:val="6F804BD3"/>
    <w:rsid w:val="6FA433E3"/>
    <w:rsid w:val="713A43E9"/>
    <w:rsid w:val="717B3FEE"/>
    <w:rsid w:val="72B55021"/>
    <w:rsid w:val="73D350A2"/>
    <w:rsid w:val="74D67B53"/>
    <w:rsid w:val="74EB0793"/>
    <w:rsid w:val="757F0F7E"/>
    <w:rsid w:val="75B45B9F"/>
    <w:rsid w:val="767C775E"/>
    <w:rsid w:val="76A7084B"/>
    <w:rsid w:val="7756210F"/>
    <w:rsid w:val="77A22DA8"/>
    <w:rsid w:val="77B12CEF"/>
    <w:rsid w:val="780C6F11"/>
    <w:rsid w:val="783C62E2"/>
    <w:rsid w:val="78FF22B0"/>
    <w:rsid w:val="79065163"/>
    <w:rsid w:val="793622EC"/>
    <w:rsid w:val="79F93298"/>
    <w:rsid w:val="7A543B49"/>
    <w:rsid w:val="7A566238"/>
    <w:rsid w:val="7A805BD6"/>
    <w:rsid w:val="7BC82CB6"/>
    <w:rsid w:val="7C346A64"/>
    <w:rsid w:val="7C35719D"/>
    <w:rsid w:val="7C633259"/>
    <w:rsid w:val="7CAA0021"/>
    <w:rsid w:val="7E042B96"/>
    <w:rsid w:val="7E14667C"/>
    <w:rsid w:val="7E932CB2"/>
    <w:rsid w:val="EFDE36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semiHidden/>
    <w:unhideWhenUsed/>
    <w:qFormat/>
    <w:uiPriority w:val="0"/>
    <w:pPr>
      <w:spacing w:before="50" w:beforeLines="50" w:after="50" w:afterLines="50" w:line="560" w:lineRule="exact"/>
      <w:ind w:hanging="880" w:hangingChars="200"/>
      <w:jc w:val="center"/>
      <w:outlineLvl w:val="1"/>
    </w:pPr>
    <w:rPr>
      <w:rFonts w:ascii="宋体" w:hAnsi="宋体" w:eastAsia="黑体"/>
      <w:szCs w:val="31"/>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autoRedefine/>
    <w:qFormat/>
    <w:uiPriority w:val="0"/>
    <w:pPr>
      <w:jc w:val="left"/>
    </w:pPr>
  </w:style>
  <w:style w:type="paragraph" w:styleId="4">
    <w:name w:val="Body Text"/>
    <w:basedOn w:val="1"/>
    <w:next w:val="1"/>
    <w:autoRedefine/>
    <w:qFormat/>
    <w:uiPriority w:val="0"/>
    <w:pPr>
      <w:jc w:val="center"/>
    </w:pPr>
    <w:rPr>
      <w:sz w:val="24"/>
      <w:szCs w:val="24"/>
    </w:rPr>
  </w:style>
  <w:style w:type="paragraph" w:styleId="5">
    <w:name w:val="Body Text Indent"/>
    <w:basedOn w:val="1"/>
    <w:autoRedefine/>
    <w:unhideWhenUsed/>
    <w:qFormat/>
    <w:uiPriority w:val="99"/>
    <w:pPr>
      <w:spacing w:after="120"/>
      <w:ind w:left="420" w:leftChars="200"/>
    </w:pPr>
  </w:style>
  <w:style w:type="paragraph" w:styleId="6">
    <w:name w:val="footer"/>
    <w:basedOn w:val="1"/>
    <w:autoRedefine/>
    <w:semiHidden/>
    <w:qFormat/>
    <w:uiPriority w:val="99"/>
    <w:pPr>
      <w:tabs>
        <w:tab w:val="center" w:pos="4153"/>
        <w:tab w:val="right" w:pos="8306"/>
      </w:tabs>
      <w:snapToGrid w:val="0"/>
      <w:jc w:val="left"/>
    </w:pPr>
    <w:rPr>
      <w:sz w:val="18"/>
      <w:szCs w:val="18"/>
    </w:rPr>
  </w:style>
  <w:style w:type="paragraph" w:styleId="7">
    <w:name w:val="header"/>
    <w:basedOn w:val="1"/>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0"/>
    <w:autoRedefine/>
    <w:qFormat/>
    <w:uiPriority w:val="0"/>
    <w:rPr>
      <w:b/>
      <w:bCs/>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autoRedefine/>
    <w:qFormat/>
    <w:uiPriority w:val="99"/>
    <w:rPr>
      <w:rFonts w:cs="Times New Roman"/>
    </w:rPr>
  </w:style>
  <w:style w:type="character" w:styleId="13">
    <w:name w:val="Hyperlink"/>
    <w:basedOn w:val="11"/>
    <w:autoRedefine/>
    <w:unhideWhenUsed/>
    <w:qFormat/>
    <w:uiPriority w:val="99"/>
    <w:rPr>
      <w:color w:val="0000FF"/>
      <w:u w:val="single"/>
    </w:rPr>
  </w:style>
  <w:style w:type="character" w:styleId="14">
    <w:name w:val="annotation reference"/>
    <w:basedOn w:val="11"/>
    <w:autoRedefine/>
    <w:qFormat/>
    <w:uiPriority w:val="0"/>
    <w:rPr>
      <w:sz w:val="21"/>
      <w:szCs w:val="21"/>
    </w:rPr>
  </w:style>
  <w:style w:type="paragraph" w:customStyle="1" w:styleId="15">
    <w:name w:val="Default"/>
    <w:basedOn w:val="16"/>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6">
    <w:name w:val="正文_1"/>
    <w:basedOn w:val="17"/>
    <w:qFormat/>
    <w:uiPriority w:val="99"/>
    <w:rPr>
      <w:rFonts w:ascii="Calibri" w:hAnsi="Calibri"/>
      <w:sz w:val="21"/>
    </w:rPr>
  </w:style>
  <w:style w:type="paragraph" w:customStyle="1" w:styleId="17">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18">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customStyle="1" w:styleId="19">
    <w:name w:val="批注文字 字符"/>
    <w:basedOn w:val="11"/>
    <w:link w:val="3"/>
    <w:autoRedefine/>
    <w:qFormat/>
    <w:uiPriority w:val="0"/>
    <w:rPr>
      <w:rFonts w:ascii="Calibri" w:hAnsi="Calibri" w:eastAsia="宋体" w:cs="Times New Roman"/>
      <w:kern w:val="2"/>
      <w:sz w:val="21"/>
      <w:szCs w:val="22"/>
    </w:rPr>
  </w:style>
  <w:style w:type="character" w:customStyle="1" w:styleId="20">
    <w:name w:val="批注主题 字符"/>
    <w:basedOn w:val="19"/>
    <w:link w:val="8"/>
    <w:autoRedefine/>
    <w:qFormat/>
    <w:uiPriority w:val="0"/>
    <w:rPr>
      <w:rFonts w:ascii="Calibri" w:hAnsi="Calibri" w:eastAsia="宋体" w:cs="Times New Roman"/>
      <w:b/>
      <w:bCs/>
      <w:kern w:val="2"/>
      <w:sz w:val="21"/>
      <w:szCs w:val="22"/>
    </w:rPr>
  </w:style>
  <w:style w:type="paragraph" w:customStyle="1" w:styleId="21">
    <w:name w:val="修订1"/>
    <w:autoRedefine/>
    <w:hidden/>
    <w:semiHidden/>
    <w:qFormat/>
    <w:uiPriority w:val="99"/>
    <w:rPr>
      <w:rFonts w:ascii="Calibri" w:hAnsi="Calibri" w:eastAsia="宋体" w:cs="Times New Roman"/>
      <w:kern w:val="2"/>
      <w:sz w:val="21"/>
      <w:szCs w:val="22"/>
      <w:lang w:val="en-US" w:eastAsia="zh-CN" w:bidi="ar-SA"/>
    </w:rPr>
  </w:style>
  <w:style w:type="character" w:customStyle="1" w:styleId="22">
    <w:name w:val="NormalCharacter"/>
    <w:autoRedefine/>
    <w:qFormat/>
    <w:uiPriority w:val="99"/>
  </w:style>
  <w:style w:type="paragraph" w:customStyle="1" w:styleId="23">
    <w:name w:val="修订2"/>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2872</Words>
  <Characters>2960</Characters>
  <Lines>56</Lines>
  <Paragraphs>15</Paragraphs>
  <TotalTime>5</TotalTime>
  <ScaleCrop>false</ScaleCrop>
  <LinksUpToDate>false</LinksUpToDate>
  <CharactersWithSpaces>3219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2023-12-15T16:13:00Z</dcterms:created>
  <dc:creator>红</dc:creator>
  <cp:lastModifiedBy>李雪</cp:lastModifiedBy>
  <cp:lastPrinted>2026-06-18T15:58:00Z</cp:lastPrinted>
  <dcterms:modified xsi:type="dcterms:W3CDTF">2026-07-02T01:17:13Z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86BAF98A0AD94D6EAD52BF4DB6DA410E_13</vt:lpwstr>
  </property>
  <property fmtid="{D5CDD505-2E9C-101B-9397-08002B2CF9AE}" pid="4" name="KSOTemplateDocerSaveRecord">
    <vt:lpwstr>eyJoZGlkIjoiOTZjMzM1Mjg3NjcxZTg5MzQ2N2EwM2NmOWVlMzIzOWMiLCJ1c2VySWQiOiI0ODczODU1MDgifQ==</vt:lpwstr>
  </property>
</Properties>
</file>