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3B185"/>
    <w:p w14:paraId="5996F601">
      <w:pPr>
        <w:bidi w:val="0"/>
        <w:rPr>
          <w:rFonts w:ascii="仿宋" w:hAnsi="仿宋" w:eastAsia="仿宋" w:cs="仿宋"/>
          <w:sz w:val="22"/>
          <w:szCs w:val="22"/>
          <w:lang w:val="zh-CN" w:eastAsia="zh-CN" w:bidi="zh-CN"/>
        </w:rPr>
      </w:pPr>
    </w:p>
    <w:p w14:paraId="195D0721">
      <w:pPr>
        <w:spacing w:before="209"/>
        <w:ind w:right="0"/>
        <w:jc w:val="left"/>
        <w:outlineLvl w:val="9"/>
        <w:rPr>
          <w:rFonts w:hint="eastAsia" w:ascii="仿宋" w:hAnsi="仿宋" w:eastAsia="仿宋" w:cs="仿宋"/>
          <w:b/>
          <w:color w:val="auto"/>
          <w:sz w:val="32"/>
          <w:szCs w:val="24"/>
          <w:lang w:val="en-US" w:eastAsia="zh-CN" w:bidi="zh-CN"/>
        </w:rPr>
      </w:pPr>
      <w:r>
        <w:rPr>
          <w:rFonts w:hint="eastAsia" w:ascii="仿宋" w:hAnsi="仿宋" w:eastAsia="仿宋" w:cs="仿宋"/>
          <w:b/>
          <w:color w:val="auto"/>
          <w:sz w:val="32"/>
          <w:szCs w:val="24"/>
          <w:lang w:val="en-US" w:eastAsia="zh-CN" w:bidi="zh-CN"/>
        </w:rPr>
        <w:t>合同编号：</w:t>
      </w:r>
    </w:p>
    <w:p w14:paraId="58C6C296">
      <w:pPr>
        <w:pStyle w:val="8"/>
        <w:rPr>
          <w:b/>
          <w:sz w:val="52"/>
          <w:szCs w:val="52"/>
        </w:rPr>
      </w:pPr>
    </w:p>
    <w:p w14:paraId="16FBAF42">
      <w:pPr>
        <w:pStyle w:val="8"/>
        <w:rPr>
          <w:b/>
          <w:sz w:val="52"/>
          <w:szCs w:val="52"/>
        </w:rPr>
      </w:pPr>
    </w:p>
    <w:p w14:paraId="2FB85D1F">
      <w:pPr>
        <w:rPr>
          <w:b/>
          <w:sz w:val="52"/>
          <w:szCs w:val="52"/>
        </w:rPr>
      </w:pPr>
    </w:p>
    <w:p w14:paraId="6CF2300A">
      <w:pPr>
        <w:rPr>
          <w:b/>
          <w:sz w:val="52"/>
          <w:szCs w:val="52"/>
        </w:rPr>
      </w:pPr>
    </w:p>
    <w:p w14:paraId="46A0B689">
      <w:pPr>
        <w:rPr>
          <w:b/>
          <w:sz w:val="52"/>
          <w:szCs w:val="52"/>
        </w:rPr>
      </w:pPr>
    </w:p>
    <w:p w14:paraId="6FD103B9">
      <w:pPr>
        <w:keepNext w:val="0"/>
        <w:keepLines w:val="0"/>
        <w:pageBreakBefore w:val="0"/>
        <w:widowControl w:val="0"/>
        <w:kinsoku/>
        <w:wordWrap/>
        <w:overflowPunct/>
        <w:topLinePunct w:val="0"/>
        <w:autoSpaceDE w:val="0"/>
        <w:autoSpaceDN w:val="0"/>
        <w:bidi w:val="0"/>
        <w:adjustRightInd/>
        <w:snapToGrid/>
        <w:spacing w:line="240" w:lineRule="auto"/>
        <w:ind w:right="0"/>
        <w:jc w:val="center"/>
        <w:textAlignment w:val="auto"/>
        <w:outlineLvl w:val="9"/>
        <w:rPr>
          <w:rFonts w:hint="eastAsia" w:ascii="方正小标宋_GBK" w:hAnsi="方正小标宋_GBK" w:eastAsia="方正小标宋_GBK" w:cs="方正小标宋_GBK"/>
          <w:b w:val="0"/>
          <w:bCs/>
          <w:sz w:val="44"/>
          <w:szCs w:val="44"/>
          <w:lang w:eastAsia="zh-CN"/>
        </w:rPr>
      </w:pPr>
      <w:r>
        <w:rPr>
          <w:rFonts w:hint="eastAsia" w:ascii="方正小标宋_GBK" w:hAnsi="方正小标宋_GBK" w:eastAsia="方正小标宋_GBK" w:cs="方正小标宋_GBK"/>
          <w:b w:val="0"/>
          <w:bCs/>
          <w:sz w:val="44"/>
          <w:szCs w:val="44"/>
          <w:lang w:eastAsia="zh-CN"/>
        </w:rPr>
        <w:t>厢式货车租赁服务采购项目</w:t>
      </w:r>
    </w:p>
    <w:p w14:paraId="0B1B1994">
      <w:pPr>
        <w:keepNext w:val="0"/>
        <w:keepLines w:val="0"/>
        <w:pageBreakBefore w:val="0"/>
        <w:widowControl w:val="0"/>
        <w:kinsoku/>
        <w:wordWrap/>
        <w:overflowPunct/>
        <w:topLinePunct w:val="0"/>
        <w:autoSpaceDE w:val="0"/>
        <w:autoSpaceDN w:val="0"/>
        <w:bidi w:val="0"/>
        <w:adjustRightInd/>
        <w:snapToGrid/>
        <w:spacing w:line="240" w:lineRule="auto"/>
        <w:ind w:right="0"/>
        <w:jc w:val="center"/>
        <w:textAlignment w:val="auto"/>
        <w:outlineLvl w:val="9"/>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外部采购合同</w:t>
      </w:r>
    </w:p>
    <w:p w14:paraId="7D6E72FE">
      <w:pPr>
        <w:pStyle w:val="8"/>
        <w:rPr>
          <w:b/>
          <w:sz w:val="52"/>
          <w:szCs w:val="52"/>
        </w:rPr>
      </w:pPr>
    </w:p>
    <w:p w14:paraId="29D36C2F">
      <w:pPr>
        <w:pStyle w:val="8"/>
        <w:rPr>
          <w:b/>
          <w:sz w:val="52"/>
          <w:szCs w:val="52"/>
        </w:rPr>
      </w:pPr>
    </w:p>
    <w:p w14:paraId="21DA62B7">
      <w:pPr>
        <w:pStyle w:val="8"/>
        <w:rPr>
          <w:b/>
          <w:sz w:val="52"/>
          <w:szCs w:val="52"/>
        </w:rPr>
      </w:pPr>
    </w:p>
    <w:p w14:paraId="3B382CEE">
      <w:pPr>
        <w:pStyle w:val="8"/>
        <w:rPr>
          <w:b/>
          <w:sz w:val="52"/>
          <w:szCs w:val="52"/>
        </w:rPr>
      </w:pPr>
    </w:p>
    <w:p w14:paraId="259AAD51">
      <w:pPr>
        <w:keepNext w:val="0"/>
        <w:keepLines w:val="0"/>
        <w:pageBreakBefore w:val="0"/>
        <w:widowControl/>
        <w:kinsoku/>
        <w:wordWrap/>
        <w:overflowPunct/>
        <w:topLinePunct w:val="0"/>
        <w:autoSpaceDE/>
        <w:autoSpaceDN/>
        <w:bidi w:val="0"/>
        <w:adjustRightInd/>
        <w:snapToGrid w:val="0"/>
        <w:spacing w:line="360" w:lineRule="auto"/>
        <w:ind w:left="0" w:firstLine="1285" w:firstLineChars="400"/>
        <w:jc w:val="left"/>
        <w:textAlignment w:val="auto"/>
        <w:rPr>
          <w:rFonts w:hint="eastAsia" w:ascii="仿宋" w:hAnsi="仿宋" w:eastAsia="仿宋" w:cs="仿宋"/>
          <w:b/>
          <w:bCs/>
          <w:kern w:val="0"/>
          <w:sz w:val="32"/>
          <w:szCs w:val="32"/>
        </w:rPr>
      </w:pPr>
      <w:r>
        <w:rPr>
          <w:rFonts w:hint="eastAsia" w:ascii="仿宋" w:hAnsi="仿宋" w:eastAsia="仿宋" w:cs="仿宋"/>
          <w:b/>
          <w:bCs/>
          <w:kern w:val="0"/>
          <w:sz w:val="32"/>
          <w:szCs w:val="32"/>
        </w:rPr>
        <w:t>甲方：</w:t>
      </w:r>
      <w:r>
        <w:rPr>
          <w:rFonts w:hint="eastAsia" w:ascii="仿宋" w:hAnsi="仿宋" w:eastAsia="仿宋" w:cs="仿宋"/>
          <w:b/>
          <w:bCs/>
          <w:kern w:val="0"/>
          <w:sz w:val="32"/>
          <w:szCs w:val="32"/>
          <w:u w:val="single"/>
        </w:rPr>
        <w:t>四川济通工程试验检测有限公司</w:t>
      </w:r>
    </w:p>
    <w:p w14:paraId="39F7B393">
      <w:pPr>
        <w:keepNext w:val="0"/>
        <w:keepLines w:val="0"/>
        <w:pageBreakBefore w:val="0"/>
        <w:widowControl/>
        <w:kinsoku/>
        <w:wordWrap/>
        <w:overflowPunct/>
        <w:topLinePunct w:val="0"/>
        <w:autoSpaceDE/>
        <w:autoSpaceDN/>
        <w:bidi w:val="0"/>
        <w:adjustRightInd/>
        <w:snapToGrid w:val="0"/>
        <w:spacing w:line="360" w:lineRule="auto"/>
        <w:ind w:left="0" w:firstLine="1285" w:firstLineChars="400"/>
        <w:jc w:val="left"/>
        <w:textAlignment w:val="auto"/>
        <w:rPr>
          <w:rFonts w:hint="default" w:ascii="仿宋" w:hAnsi="仿宋" w:eastAsia="仿宋" w:cs="仿宋"/>
          <w:b/>
          <w:bCs/>
          <w:kern w:val="0"/>
          <w:sz w:val="32"/>
          <w:szCs w:val="32"/>
          <w:u w:val="single"/>
          <w:lang w:val="en-US" w:eastAsia="zh-CN"/>
        </w:rPr>
      </w:pPr>
      <w:r>
        <w:rPr>
          <w:rFonts w:hint="eastAsia" w:ascii="仿宋" w:hAnsi="仿宋" w:eastAsia="仿宋" w:cs="仿宋"/>
          <w:b/>
          <w:bCs/>
          <w:kern w:val="0"/>
          <w:sz w:val="32"/>
          <w:szCs w:val="32"/>
        </w:rPr>
        <w:t>乙方：</w:t>
      </w:r>
      <w:r>
        <w:rPr>
          <w:rFonts w:hint="eastAsia" w:cs="仿宋"/>
          <w:b/>
          <w:bCs/>
          <w:kern w:val="0"/>
          <w:sz w:val="32"/>
          <w:szCs w:val="32"/>
          <w:u w:val="single"/>
          <w:lang w:val="en-US" w:eastAsia="zh-CN"/>
        </w:rPr>
        <w:t xml:space="preserve">                            </w:t>
      </w:r>
    </w:p>
    <w:p w14:paraId="6EB0DC40">
      <w:pPr>
        <w:keepNext w:val="0"/>
        <w:keepLines w:val="0"/>
        <w:pageBreakBefore w:val="0"/>
        <w:widowControl/>
        <w:kinsoku/>
        <w:wordWrap/>
        <w:overflowPunct/>
        <w:topLinePunct w:val="0"/>
        <w:autoSpaceDE/>
        <w:autoSpaceDN/>
        <w:bidi w:val="0"/>
        <w:adjustRightInd/>
        <w:snapToGrid w:val="0"/>
        <w:spacing w:line="360" w:lineRule="auto"/>
        <w:ind w:left="0" w:firstLine="1285" w:firstLineChars="400"/>
        <w:jc w:val="left"/>
        <w:textAlignment w:val="auto"/>
        <w:rPr>
          <w:rFonts w:hint="eastAsia" w:ascii="仿宋" w:hAnsi="仿宋" w:eastAsia="仿宋" w:cs="仿宋"/>
          <w:b/>
          <w:bCs/>
          <w:kern w:val="0"/>
          <w:sz w:val="32"/>
          <w:szCs w:val="32"/>
          <w:u w:val="single"/>
        </w:rPr>
      </w:pPr>
      <w:r>
        <w:rPr>
          <w:rFonts w:hint="eastAsia" w:ascii="仿宋" w:hAnsi="仿宋" w:eastAsia="仿宋" w:cs="仿宋"/>
          <w:b/>
          <w:bCs/>
          <w:kern w:val="0"/>
          <w:sz w:val="32"/>
          <w:szCs w:val="32"/>
        </w:rPr>
        <w:t>签订日期：</w:t>
      </w:r>
      <w:r>
        <w:rPr>
          <w:rFonts w:hint="eastAsia" w:cs="仿宋"/>
          <w:b/>
          <w:bCs/>
          <w:kern w:val="0"/>
          <w:sz w:val="32"/>
          <w:szCs w:val="32"/>
          <w:u w:val="single"/>
          <w:lang w:val="en-US" w:eastAsia="zh-CN"/>
        </w:rPr>
        <w:t xml:space="preserve">    </w:t>
      </w:r>
      <w:r>
        <w:rPr>
          <w:rFonts w:hint="eastAsia" w:ascii="仿宋" w:hAnsi="仿宋" w:eastAsia="仿宋" w:cs="仿宋"/>
          <w:b/>
          <w:bCs/>
          <w:kern w:val="0"/>
          <w:sz w:val="32"/>
          <w:szCs w:val="32"/>
          <w:u w:val="single"/>
        </w:rPr>
        <w:t>年</w:t>
      </w:r>
      <w:r>
        <w:rPr>
          <w:rFonts w:hint="eastAsia" w:cs="仿宋"/>
          <w:b/>
          <w:bCs/>
          <w:kern w:val="0"/>
          <w:sz w:val="32"/>
          <w:szCs w:val="32"/>
          <w:u w:val="single"/>
          <w:lang w:val="en-US" w:eastAsia="zh-CN"/>
        </w:rPr>
        <w:t xml:space="preserve">    </w:t>
      </w:r>
      <w:r>
        <w:rPr>
          <w:rFonts w:hint="eastAsia" w:ascii="仿宋" w:hAnsi="仿宋" w:eastAsia="仿宋" w:cs="仿宋"/>
          <w:b/>
          <w:bCs/>
          <w:kern w:val="0"/>
          <w:sz w:val="32"/>
          <w:szCs w:val="32"/>
          <w:u w:val="single"/>
        </w:rPr>
        <w:t>月</w:t>
      </w:r>
      <w:r>
        <w:rPr>
          <w:rFonts w:hint="eastAsia" w:cs="仿宋"/>
          <w:b/>
          <w:bCs/>
          <w:kern w:val="0"/>
          <w:sz w:val="32"/>
          <w:szCs w:val="32"/>
          <w:u w:val="single"/>
          <w:lang w:val="en-US" w:eastAsia="zh-CN"/>
        </w:rPr>
        <w:t xml:space="preserve">    </w:t>
      </w:r>
      <w:r>
        <w:rPr>
          <w:rFonts w:hint="eastAsia" w:ascii="仿宋" w:hAnsi="仿宋" w:eastAsia="仿宋" w:cs="仿宋"/>
          <w:b/>
          <w:bCs/>
          <w:kern w:val="0"/>
          <w:sz w:val="32"/>
          <w:szCs w:val="32"/>
          <w:u w:val="single"/>
        </w:rPr>
        <w:t>日</w:t>
      </w:r>
    </w:p>
    <w:p w14:paraId="2A660E5A">
      <w:pPr>
        <w:rPr>
          <w:rFonts w:hint="eastAsia"/>
          <w:b/>
          <w:color w:val="auto"/>
          <w:sz w:val="32"/>
        </w:rPr>
      </w:pPr>
      <w:r>
        <w:rPr>
          <w:rFonts w:hint="eastAsia"/>
          <w:b/>
          <w:color w:val="auto"/>
          <w:sz w:val="32"/>
        </w:rPr>
        <w:br w:type="page"/>
      </w:r>
    </w:p>
    <w:p w14:paraId="7F243F77">
      <w:pPr>
        <w:ind w:right="399"/>
        <w:outlineLvl w:val="9"/>
        <w:rPr>
          <w:rFonts w:hint="default" w:ascii="Times New Roman" w:hAnsi="Times New Roman" w:eastAsia="宋体" w:cs="Times New Roman"/>
          <w:spacing w:val="-3"/>
          <w:lang w:val="en-US"/>
        </w:rPr>
      </w:pPr>
    </w:p>
    <w:p w14:paraId="443AB42D">
      <w:pPr>
        <w:ind w:right="399"/>
        <w:jc w:val="center"/>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bCs/>
          <w:spacing w:val="-3"/>
          <w:sz w:val="44"/>
          <w:szCs w:val="44"/>
          <w:lang w:val="en-US"/>
        </w:rPr>
        <w:t>外部采购合同</w:t>
      </w:r>
    </w:p>
    <w:p w14:paraId="4724EFE2">
      <w:pPr>
        <w:pStyle w:val="8"/>
        <w:keepNext w:val="0"/>
        <w:keepLines w:val="0"/>
        <w:pageBreakBefore w:val="0"/>
        <w:widowControl w:val="0"/>
        <w:kinsoku/>
        <w:wordWrap/>
        <w:overflowPunct/>
        <w:topLinePunct w:val="0"/>
        <w:autoSpaceDE w:val="0"/>
        <w:autoSpaceDN w:val="0"/>
        <w:bidi w:val="0"/>
        <w:adjustRightInd/>
        <w:snapToGrid/>
        <w:spacing w:line="360" w:lineRule="auto"/>
        <w:ind w:right="0" w:firstLine="562" w:firstLineChars="200"/>
        <w:textAlignment w:val="auto"/>
        <w:rPr>
          <w:rFonts w:hint="default" w:ascii="Times New Roman" w:hAnsi="Times New Roman" w:eastAsia="宋体" w:cs="Times New Roman"/>
          <w:b/>
          <w:sz w:val="28"/>
        </w:rPr>
      </w:pPr>
    </w:p>
    <w:p w14:paraId="38CB488D">
      <w:pPr>
        <w:pStyle w:val="8"/>
        <w:keepNext w:val="0"/>
        <w:keepLines w:val="0"/>
        <w:pageBreakBefore w:val="0"/>
        <w:widowControl w:val="0"/>
        <w:kinsoku/>
        <w:wordWrap/>
        <w:overflowPunct/>
        <w:topLinePunct w:val="0"/>
        <w:autoSpaceDE w:val="0"/>
        <w:autoSpaceDN w:val="0"/>
        <w:bidi w:val="0"/>
        <w:adjustRightInd/>
        <w:snapToGrid/>
        <w:spacing w:before="78" w:line="240" w:lineRule="auto"/>
        <w:ind w:left="61"/>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7"/>
          <w:sz w:val="32"/>
          <w:szCs w:val="32"/>
        </w:rPr>
        <w:t>甲方（承租方</w:t>
      </w:r>
      <w:r>
        <w:rPr>
          <w:rFonts w:hint="eastAsia" w:ascii="仿宋_GB2312" w:hAnsi="仿宋_GB2312" w:eastAsia="仿宋_GB2312" w:cs="仿宋_GB2312"/>
          <w:b/>
          <w:bCs/>
          <w:spacing w:val="-64"/>
          <w:sz w:val="32"/>
          <w:szCs w:val="32"/>
        </w:rPr>
        <w:t>）：</w:t>
      </w:r>
      <w:r>
        <w:rPr>
          <w:rFonts w:hint="eastAsia" w:ascii="仿宋_GB2312" w:hAnsi="仿宋_GB2312" w:eastAsia="仿宋_GB2312" w:cs="仿宋_GB2312"/>
          <w:b/>
          <w:bCs/>
          <w:spacing w:val="0"/>
          <w:sz w:val="32"/>
          <w:szCs w:val="32"/>
        </w:rPr>
        <w:t>四川济通工程试验检测有限公司</w:t>
      </w:r>
    </w:p>
    <w:p w14:paraId="0D163A67">
      <w:pPr>
        <w:pStyle w:val="8"/>
        <w:keepNext w:val="0"/>
        <w:keepLines w:val="0"/>
        <w:pageBreakBefore w:val="0"/>
        <w:widowControl w:val="0"/>
        <w:kinsoku/>
        <w:wordWrap/>
        <w:overflowPunct/>
        <w:topLinePunct w:val="0"/>
        <w:autoSpaceDE w:val="0"/>
        <w:autoSpaceDN w:val="0"/>
        <w:bidi w:val="0"/>
        <w:adjustRightInd/>
        <w:snapToGrid/>
        <w:spacing w:before="271" w:line="240" w:lineRule="auto"/>
        <w:ind w:left="46"/>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5"/>
          <w:sz w:val="32"/>
          <w:szCs w:val="32"/>
        </w:rPr>
        <w:t>乙方（出租方</w:t>
      </w:r>
      <w:r>
        <w:rPr>
          <w:rFonts w:hint="eastAsia" w:ascii="仿宋_GB2312" w:hAnsi="仿宋_GB2312" w:eastAsia="仿宋_GB2312" w:cs="仿宋_GB2312"/>
          <w:b/>
          <w:bCs/>
          <w:spacing w:val="-48"/>
          <w:sz w:val="32"/>
          <w:szCs w:val="32"/>
        </w:rPr>
        <w:t>）：</w:t>
      </w:r>
    </w:p>
    <w:p w14:paraId="31D01E4A">
      <w:pPr>
        <w:pStyle w:val="8"/>
        <w:keepNext w:val="0"/>
        <w:keepLines w:val="0"/>
        <w:pageBreakBefore w:val="0"/>
        <w:widowControl w:val="0"/>
        <w:numPr>
          <w:ilvl w:val="0"/>
          <w:numId w:val="0"/>
        </w:numPr>
        <w:tabs>
          <w:tab w:val="left" w:pos="6166"/>
        </w:tabs>
        <w:kinsoku/>
        <w:wordWrap/>
        <w:overflowPunct/>
        <w:topLinePunct w:val="0"/>
        <w:autoSpaceDE w:val="0"/>
        <w:autoSpaceDN w:val="0"/>
        <w:bidi w:val="0"/>
        <w:adjustRightInd/>
        <w:snapToGrid/>
        <w:spacing w:line="360" w:lineRule="auto"/>
        <w:ind w:right="0" w:rightChars="0" w:firstLine="560" w:firstLineChars="200"/>
        <w:textAlignment w:val="auto"/>
        <w:rPr>
          <w:rFonts w:hint="default" w:ascii="Times New Roman" w:hAnsi="Times New Roman" w:eastAsia="宋体" w:cs="Times New Roman"/>
          <w:sz w:val="28"/>
          <w:szCs w:val="28"/>
          <w:lang w:val="zh-CN" w:eastAsia="zh-CN" w:bidi="zh-CN"/>
        </w:rPr>
      </w:pPr>
    </w:p>
    <w:p w14:paraId="7EF138D5">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甲方因工作需要租赁乙方车辆使用。为明确双方的权利义务，甲乙双方本着互惠互利、相互信任的原则，根据《中华人民共和国民法典》等有关法律、法规、规章的规定，就乙方向甲方提供车辆租赁服务事宜，经友好协商，并签订本合同，供双方遵照执行。</w:t>
      </w:r>
    </w:p>
    <w:p w14:paraId="47C4B444">
      <w:pPr>
        <w:pStyle w:val="8"/>
        <w:keepNext w:val="0"/>
        <w:keepLines w:val="0"/>
        <w:pageBreakBefore w:val="0"/>
        <w:widowControl w:val="0"/>
        <w:kinsoku/>
        <w:overflowPunct/>
        <w:bidi w:val="0"/>
        <w:adjustRightInd/>
        <w:snapToGrid/>
        <w:spacing w:line="520" w:lineRule="exact"/>
        <w:ind w:left="0" w:firstLine="611" w:firstLineChars="200"/>
        <w:textAlignment w:val="auto"/>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b/>
          <w:bCs/>
          <w:spacing w:val="-8"/>
          <w:sz w:val="32"/>
          <w:szCs w:val="32"/>
        </w:rPr>
        <w:t>第一条</w:t>
      </w:r>
      <w:r>
        <w:rPr>
          <w:rFonts w:hint="default" w:ascii="Times New Roman" w:hAnsi="Times New Roman" w:eastAsia="仿宋_GB2312" w:cs="Times New Roman"/>
          <w:b/>
          <w:bCs/>
          <w:spacing w:val="-8"/>
          <w:sz w:val="32"/>
          <w:szCs w:val="32"/>
          <w:lang w:val="en-US" w:eastAsia="zh-CN"/>
        </w:rPr>
        <w:t xml:space="preserve"> </w:t>
      </w:r>
      <w:r>
        <w:rPr>
          <w:rFonts w:hint="default" w:ascii="Times New Roman" w:hAnsi="Times New Roman" w:eastAsia="仿宋_GB2312" w:cs="Times New Roman"/>
          <w:b/>
          <w:bCs/>
          <w:spacing w:val="-8"/>
          <w:sz w:val="32"/>
          <w:szCs w:val="32"/>
        </w:rPr>
        <w:t>车辆租赁方式</w:t>
      </w:r>
    </w:p>
    <w:p w14:paraId="3D6941BD">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en-US" w:eastAsia="zh-CN" w:bidi="zh-CN"/>
        </w:rPr>
      </w:pPr>
      <w:r>
        <w:rPr>
          <w:rFonts w:hint="default" w:ascii="Times New Roman" w:hAnsi="Times New Roman" w:eastAsia="仿宋_GB2312" w:cs="Times New Roman"/>
          <w:sz w:val="32"/>
          <w:szCs w:val="32"/>
          <w:lang w:val="en-US" w:eastAsia="zh-CN" w:bidi="zh-CN"/>
        </w:rPr>
        <w:t>1.服务期限：</w:t>
      </w:r>
      <w:r>
        <w:rPr>
          <w:rFonts w:hint="default" w:ascii="Times New Roman" w:hAnsi="Times New Roman" w:eastAsia="仿宋_GB2312" w:cs="Times New Roman"/>
          <w:sz w:val="32"/>
          <w:szCs w:val="32"/>
          <w:highlight w:val="none"/>
          <w:lang w:val="en-US" w:eastAsia="zh-CN" w:bidi="zh-CN"/>
        </w:rPr>
        <w:t>自工作通知单发出时间起</w:t>
      </w:r>
      <w:r>
        <w:rPr>
          <w:rFonts w:hint="eastAsia" w:ascii="Times New Roman" w:hAnsi="Times New Roman" w:eastAsia="仿宋_GB2312" w:cs="Times New Roman"/>
          <w:sz w:val="32"/>
          <w:szCs w:val="32"/>
          <w:highlight w:val="none"/>
          <w:lang w:val="en-US" w:eastAsia="zh-CN" w:bidi="zh-CN"/>
        </w:rPr>
        <w:t>2</w:t>
      </w:r>
      <w:r>
        <w:rPr>
          <w:rFonts w:hint="default" w:ascii="Times New Roman" w:hAnsi="Times New Roman" w:eastAsia="仿宋_GB2312" w:cs="Times New Roman"/>
          <w:sz w:val="32"/>
          <w:szCs w:val="32"/>
          <w:highlight w:val="none"/>
          <w:lang w:val="en-US" w:eastAsia="zh-CN" w:bidi="zh-CN"/>
        </w:rPr>
        <w:t>个月。</w:t>
      </w:r>
    </w:p>
    <w:p w14:paraId="7E272ECF">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en-US" w:eastAsia="zh-CN" w:bidi="zh-CN"/>
        </w:rPr>
        <w:t>2.</w:t>
      </w:r>
      <w:r>
        <w:rPr>
          <w:rFonts w:hint="default" w:ascii="Times New Roman" w:hAnsi="Times New Roman" w:eastAsia="仿宋_GB2312" w:cs="Times New Roman"/>
          <w:sz w:val="32"/>
          <w:szCs w:val="32"/>
          <w:lang w:val="zh-CN" w:eastAsia="zh-CN" w:bidi="zh-CN"/>
        </w:rPr>
        <w:t>在合同期内，甲方需要用车时将用车需求提前通知乙方，乙方根据甲方需要及时提供符合要求的车辆和驾驶员，为甲方用车提供车辆和驾驶服务。</w:t>
      </w:r>
    </w:p>
    <w:p w14:paraId="79EF260B">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en-US" w:eastAsia="zh-CN" w:bidi="zh-CN"/>
        </w:rPr>
        <w:t>3.</w:t>
      </w:r>
      <w:r>
        <w:rPr>
          <w:rFonts w:hint="default" w:ascii="Times New Roman" w:hAnsi="Times New Roman" w:eastAsia="仿宋_GB2312" w:cs="Times New Roman"/>
          <w:sz w:val="32"/>
          <w:szCs w:val="32"/>
          <w:lang w:val="zh-CN" w:eastAsia="zh-CN" w:bidi="zh-CN"/>
        </w:rPr>
        <w:t>本合同中乙方向甲方提供大于等于5.8米厢式货车</w:t>
      </w:r>
      <w:r>
        <w:rPr>
          <w:rFonts w:hint="eastAsia" w:ascii="Times New Roman" w:hAnsi="Times New Roman" w:eastAsia="仿宋_GB2312" w:cs="Times New Roman"/>
          <w:sz w:val="32"/>
          <w:szCs w:val="32"/>
          <w:lang w:val="zh-CN" w:eastAsia="zh-CN" w:bidi="zh-CN"/>
        </w:rPr>
        <w:t>（营运</w:t>
      </w:r>
      <w:r>
        <w:rPr>
          <w:rFonts w:hint="eastAsia" w:ascii="Times New Roman" w:hAnsi="Times New Roman" w:eastAsia="仿宋_GB2312" w:cs="Times New Roman"/>
          <w:sz w:val="32"/>
          <w:szCs w:val="32"/>
          <w:lang w:val="en-US" w:eastAsia="zh-CN" w:bidi="zh-CN"/>
        </w:rPr>
        <w:t>车辆</w:t>
      </w:r>
      <w:r>
        <w:rPr>
          <w:rFonts w:hint="eastAsia" w:ascii="Times New Roman" w:hAnsi="Times New Roman" w:eastAsia="仿宋_GB2312" w:cs="Times New Roman"/>
          <w:sz w:val="32"/>
          <w:szCs w:val="32"/>
          <w:lang w:val="zh-CN" w:eastAsia="zh-CN" w:bidi="zh-CN"/>
        </w:rPr>
        <w:t>）、</w:t>
      </w:r>
      <w:r>
        <w:rPr>
          <w:rFonts w:hint="eastAsia" w:ascii="Times New Roman" w:hAnsi="Times New Roman" w:eastAsia="仿宋_GB2312" w:cs="Times New Roman"/>
          <w:sz w:val="32"/>
          <w:szCs w:val="32"/>
          <w:lang w:val="en-US" w:eastAsia="zh-CN" w:bidi="zh-CN"/>
        </w:rPr>
        <w:t>并</w:t>
      </w:r>
      <w:r>
        <w:rPr>
          <w:rFonts w:hint="eastAsia" w:ascii="Times New Roman" w:hAnsi="Times New Roman" w:eastAsia="仿宋_GB2312" w:cs="Times New Roman"/>
          <w:sz w:val="32"/>
          <w:szCs w:val="32"/>
          <w:lang w:val="zh-CN" w:eastAsia="zh-CN" w:bidi="zh-CN"/>
        </w:rPr>
        <w:t>配置不少</w:t>
      </w:r>
      <w:bookmarkStart w:id="0" w:name="_GoBack"/>
      <w:bookmarkEnd w:id="0"/>
      <w:r>
        <w:rPr>
          <w:rFonts w:hint="eastAsia" w:ascii="Times New Roman" w:hAnsi="Times New Roman" w:eastAsia="仿宋_GB2312" w:cs="Times New Roman"/>
          <w:sz w:val="32"/>
          <w:szCs w:val="32"/>
          <w:lang w:val="zh-CN" w:eastAsia="zh-CN" w:bidi="zh-CN"/>
        </w:rPr>
        <w:t>于24小时视频监控货箱</w:t>
      </w:r>
      <w:r>
        <w:rPr>
          <w:rFonts w:hint="default" w:ascii="Times New Roman" w:hAnsi="Times New Roman" w:eastAsia="仿宋_GB2312" w:cs="Times New Roman"/>
          <w:sz w:val="32"/>
          <w:szCs w:val="32"/>
          <w:lang w:val="zh-CN" w:eastAsia="zh-CN" w:bidi="zh-CN"/>
        </w:rPr>
        <w:t>供甲方项目使用，具体车辆信息以甲方租车订单确定信息为准。</w:t>
      </w:r>
    </w:p>
    <w:p w14:paraId="3E87FCC6">
      <w:pPr>
        <w:pStyle w:val="8"/>
        <w:keepNext w:val="0"/>
        <w:keepLines w:val="0"/>
        <w:pageBreakBefore w:val="0"/>
        <w:widowControl w:val="0"/>
        <w:kinsoku/>
        <w:overflowPunct/>
        <w:bidi w:val="0"/>
        <w:adjustRightInd/>
        <w:snapToGrid/>
        <w:spacing w:line="520" w:lineRule="exact"/>
        <w:ind w:left="0" w:firstLine="611" w:firstLineChars="200"/>
        <w:textAlignment w:val="auto"/>
        <w:outlineLvl w:val="0"/>
        <w:rPr>
          <w:rFonts w:hint="default" w:ascii="Times New Roman" w:hAnsi="Times New Roman" w:eastAsia="仿宋_GB2312" w:cs="Times New Roman"/>
          <w:b/>
          <w:bCs/>
          <w:spacing w:val="-8"/>
          <w:sz w:val="32"/>
          <w:szCs w:val="32"/>
        </w:rPr>
      </w:pPr>
      <w:r>
        <w:rPr>
          <w:rFonts w:hint="default" w:ascii="Times New Roman" w:hAnsi="Times New Roman" w:eastAsia="仿宋_GB2312" w:cs="Times New Roman"/>
          <w:b/>
          <w:bCs/>
          <w:spacing w:val="-8"/>
          <w:sz w:val="32"/>
          <w:szCs w:val="32"/>
        </w:rPr>
        <w:t>第二条</w:t>
      </w:r>
      <w:r>
        <w:rPr>
          <w:rFonts w:hint="default" w:ascii="Times New Roman" w:hAnsi="Times New Roman" w:eastAsia="仿宋_GB2312" w:cs="Times New Roman"/>
          <w:b/>
          <w:bCs/>
          <w:spacing w:val="-8"/>
          <w:sz w:val="32"/>
          <w:szCs w:val="32"/>
          <w:lang w:val="en-US" w:eastAsia="zh-CN"/>
        </w:rPr>
        <w:t xml:space="preserve"> </w:t>
      </w:r>
      <w:r>
        <w:rPr>
          <w:rFonts w:hint="default" w:ascii="Times New Roman" w:hAnsi="Times New Roman" w:eastAsia="仿宋_GB2312" w:cs="Times New Roman"/>
          <w:b/>
          <w:bCs/>
          <w:spacing w:val="-8"/>
          <w:sz w:val="32"/>
          <w:szCs w:val="32"/>
        </w:rPr>
        <w:t>合同价款</w:t>
      </w:r>
    </w:p>
    <w:p w14:paraId="1AA3C1BC">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en-US" w:eastAsia="zh-CN" w:bidi="zh-CN"/>
        </w:rPr>
        <w:t>1</w:t>
      </w:r>
      <w:r>
        <w:rPr>
          <w:rFonts w:hint="default" w:ascii="Times New Roman" w:hAnsi="Times New Roman" w:eastAsia="仿宋_GB2312" w:cs="Times New Roman"/>
          <w:sz w:val="32"/>
          <w:szCs w:val="32"/>
          <w:lang w:val="zh-CN" w:eastAsia="zh-CN" w:bidi="zh-CN"/>
        </w:rPr>
        <w:t>.本合同采用固定单价的方式，</w:t>
      </w:r>
      <w:r>
        <w:rPr>
          <w:rFonts w:hint="default" w:ascii="Times New Roman" w:hAnsi="Times New Roman" w:eastAsia="仿宋_GB2312" w:cs="Times New Roman"/>
          <w:sz w:val="32"/>
          <w:szCs w:val="32"/>
          <w:lang w:val="en-US" w:eastAsia="zh-CN" w:bidi="zh-CN"/>
        </w:rPr>
        <w:t>租赁单价格为XXX元/台班，</w:t>
      </w:r>
      <w:r>
        <w:rPr>
          <w:rFonts w:hint="default" w:ascii="Times New Roman" w:hAnsi="Times New Roman" w:eastAsia="仿宋_GB2312" w:cs="Times New Roman"/>
          <w:sz w:val="32"/>
          <w:szCs w:val="32"/>
          <w:lang w:val="zh-CN" w:eastAsia="zh-CN" w:bidi="zh-CN"/>
        </w:rPr>
        <w:t>暂定合同总金额（含增值税）¥</w:t>
      </w:r>
      <w:r>
        <w:rPr>
          <w:rFonts w:hint="default" w:ascii="Times New Roman" w:hAnsi="Times New Roman" w:eastAsia="仿宋_GB2312" w:cs="Times New Roman"/>
          <w:sz w:val="32"/>
          <w:szCs w:val="32"/>
          <w:lang w:val="en-US" w:eastAsia="zh-CN" w:bidi="zh-CN"/>
        </w:rPr>
        <w:t>XXX</w:t>
      </w:r>
      <w:r>
        <w:rPr>
          <w:rFonts w:hint="default" w:ascii="Times New Roman" w:hAnsi="Times New Roman" w:eastAsia="仿宋_GB2312" w:cs="Times New Roman"/>
          <w:sz w:val="32"/>
          <w:szCs w:val="32"/>
          <w:lang w:val="zh-CN" w:eastAsia="zh-CN" w:bidi="zh-CN"/>
        </w:rPr>
        <w:t>元（大写：</w:t>
      </w:r>
      <w:r>
        <w:rPr>
          <w:rFonts w:hint="default" w:ascii="Times New Roman" w:hAnsi="Times New Roman" w:eastAsia="仿宋_GB2312" w:cs="Times New Roman"/>
          <w:sz w:val="32"/>
          <w:szCs w:val="32"/>
          <w:lang w:val="en-US" w:eastAsia="zh-CN" w:bidi="zh-CN"/>
        </w:rPr>
        <w:t>XXX</w:t>
      </w:r>
      <w:r>
        <w:rPr>
          <w:rFonts w:hint="default" w:ascii="Times New Roman" w:hAnsi="Times New Roman" w:eastAsia="仿宋_GB2312" w:cs="Times New Roman"/>
          <w:sz w:val="32"/>
          <w:szCs w:val="32"/>
          <w:lang w:val="zh-CN" w:eastAsia="zh-CN" w:bidi="zh-CN"/>
        </w:rPr>
        <w:t>）。其中不含税价为¥</w:t>
      </w:r>
      <w:r>
        <w:rPr>
          <w:rFonts w:hint="default" w:ascii="Times New Roman" w:hAnsi="Times New Roman" w:eastAsia="仿宋_GB2312" w:cs="Times New Roman"/>
          <w:sz w:val="32"/>
          <w:szCs w:val="32"/>
          <w:lang w:val="en-US" w:eastAsia="zh-CN" w:bidi="zh-CN"/>
        </w:rPr>
        <w:t>XXX</w:t>
      </w:r>
      <w:r>
        <w:rPr>
          <w:rFonts w:hint="default" w:ascii="Times New Roman" w:hAnsi="Times New Roman" w:eastAsia="仿宋_GB2312" w:cs="Times New Roman"/>
          <w:sz w:val="32"/>
          <w:szCs w:val="32"/>
          <w:lang w:val="zh-CN" w:eastAsia="zh-CN" w:bidi="zh-CN"/>
        </w:rPr>
        <w:t>元（大写：</w:t>
      </w:r>
      <w:r>
        <w:rPr>
          <w:rFonts w:hint="default" w:ascii="Times New Roman" w:hAnsi="Times New Roman" w:eastAsia="仿宋_GB2312" w:cs="Times New Roman"/>
          <w:sz w:val="32"/>
          <w:szCs w:val="32"/>
          <w:lang w:val="en-US" w:eastAsia="zh-CN" w:bidi="zh-CN"/>
        </w:rPr>
        <w:t>XXX</w:t>
      </w:r>
      <w:r>
        <w:rPr>
          <w:rFonts w:hint="default" w:ascii="Times New Roman" w:hAnsi="Times New Roman" w:eastAsia="仿宋_GB2312" w:cs="Times New Roman"/>
          <w:sz w:val="32"/>
          <w:szCs w:val="32"/>
          <w:lang w:val="zh-CN" w:eastAsia="zh-CN" w:bidi="zh-CN"/>
        </w:rPr>
        <w:t>），增值税税率为</w:t>
      </w:r>
      <w:r>
        <w:rPr>
          <w:rFonts w:hint="default" w:ascii="Times New Roman" w:hAnsi="Times New Roman" w:eastAsia="仿宋_GB2312" w:cs="Times New Roman"/>
          <w:sz w:val="32"/>
          <w:szCs w:val="32"/>
          <w:lang w:val="en-US" w:eastAsia="zh-CN" w:bidi="zh-CN"/>
        </w:rPr>
        <w:t>X</w:t>
      </w:r>
      <w:r>
        <w:rPr>
          <w:rFonts w:hint="default" w:ascii="Times New Roman" w:hAnsi="Times New Roman" w:eastAsia="仿宋_GB2312" w:cs="Times New Roman"/>
          <w:sz w:val="32"/>
          <w:szCs w:val="32"/>
          <w:lang w:val="zh-CN" w:eastAsia="zh-CN" w:bidi="zh-CN"/>
        </w:rPr>
        <w:t>%，增值税为¥</w:t>
      </w:r>
      <w:r>
        <w:rPr>
          <w:rFonts w:hint="default" w:ascii="Times New Roman" w:hAnsi="Times New Roman" w:eastAsia="仿宋_GB2312" w:cs="Times New Roman"/>
          <w:sz w:val="32"/>
          <w:szCs w:val="32"/>
          <w:lang w:val="en-US" w:eastAsia="zh-CN" w:bidi="zh-CN"/>
        </w:rPr>
        <w:t>XXX</w:t>
      </w:r>
      <w:r>
        <w:rPr>
          <w:rFonts w:hint="default" w:ascii="Times New Roman" w:hAnsi="Times New Roman" w:eastAsia="仿宋_GB2312" w:cs="Times New Roman"/>
          <w:sz w:val="32"/>
          <w:szCs w:val="32"/>
          <w:lang w:val="zh-CN" w:eastAsia="zh-CN" w:bidi="zh-CN"/>
        </w:rPr>
        <w:t>元（大写：</w:t>
      </w:r>
      <w:r>
        <w:rPr>
          <w:rFonts w:hint="default" w:ascii="Times New Roman" w:hAnsi="Times New Roman" w:eastAsia="仿宋_GB2312" w:cs="Times New Roman"/>
          <w:sz w:val="32"/>
          <w:szCs w:val="32"/>
          <w:lang w:val="en-US" w:eastAsia="zh-CN" w:bidi="zh-CN"/>
        </w:rPr>
        <w:t>XXXX</w:t>
      </w:r>
      <w:r>
        <w:rPr>
          <w:rFonts w:hint="default" w:ascii="Times New Roman" w:hAnsi="Times New Roman" w:eastAsia="仿宋_GB2312" w:cs="Times New Roman"/>
          <w:sz w:val="32"/>
          <w:szCs w:val="32"/>
          <w:lang w:val="zh-CN" w:eastAsia="zh-CN" w:bidi="zh-CN"/>
        </w:rPr>
        <w:t>），最终金额以实际结算为准。</w:t>
      </w:r>
    </w:p>
    <w:p w14:paraId="19428D9C">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en-US" w:eastAsia="zh-CN" w:bidi="zh-CN"/>
        </w:rPr>
      </w:pPr>
      <w:r>
        <w:rPr>
          <w:rFonts w:hint="default" w:ascii="Times New Roman" w:hAnsi="Times New Roman" w:eastAsia="仿宋_GB2312" w:cs="Times New Roman"/>
          <w:sz w:val="32"/>
          <w:szCs w:val="32"/>
          <w:lang w:val="en-US" w:eastAsia="zh-CN" w:bidi="zh-CN"/>
        </w:rPr>
        <w:t>2.厢式货车租赁费用包括车辆使用费、驾驶人员的费用、车辆的日常维修费及税费，但不包含租赁期间产生的停车费、油费、过路费、司机食宿费。</w:t>
      </w:r>
    </w:p>
    <w:p w14:paraId="05B221B5">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b/>
          <w:bCs/>
          <w:spacing w:val="-4"/>
          <w:sz w:val="32"/>
          <w:szCs w:val="32"/>
        </w:rPr>
      </w:pPr>
      <w:r>
        <w:rPr>
          <w:rFonts w:hint="default" w:ascii="Times New Roman" w:hAnsi="Times New Roman" w:eastAsia="仿宋_GB2312" w:cs="Times New Roman"/>
          <w:sz w:val="32"/>
          <w:szCs w:val="32"/>
          <w:lang w:val="en-US" w:eastAsia="zh-CN" w:bidi="zh-CN"/>
        </w:rPr>
        <w:t>3.非乙方原因导致工作内容、工作范围或质量标准、数量等的变化，造成工作费用增加时，由甲乙双方基于本合同的定价原则协商后签订补充协议。</w:t>
      </w:r>
    </w:p>
    <w:p w14:paraId="4E2C481C">
      <w:pPr>
        <w:pStyle w:val="8"/>
        <w:keepNext w:val="0"/>
        <w:keepLines w:val="0"/>
        <w:pageBreakBefore w:val="0"/>
        <w:widowControl w:val="0"/>
        <w:kinsoku/>
        <w:overflowPunct/>
        <w:bidi w:val="0"/>
        <w:adjustRightInd/>
        <w:snapToGrid/>
        <w:spacing w:line="520" w:lineRule="exact"/>
        <w:ind w:left="0" w:firstLine="611" w:firstLineChars="200"/>
        <w:textAlignment w:val="auto"/>
        <w:outlineLvl w:val="0"/>
        <w:rPr>
          <w:rFonts w:hint="default" w:ascii="Times New Roman" w:hAnsi="Times New Roman" w:eastAsia="仿宋_GB2312" w:cs="Times New Roman"/>
          <w:b/>
          <w:bCs/>
          <w:spacing w:val="-8"/>
          <w:sz w:val="32"/>
          <w:szCs w:val="32"/>
          <w:lang w:val="en-US" w:eastAsia="zh-CN"/>
        </w:rPr>
      </w:pPr>
      <w:r>
        <w:rPr>
          <w:rFonts w:hint="default" w:ascii="Times New Roman" w:hAnsi="Times New Roman" w:eastAsia="仿宋_GB2312" w:cs="Times New Roman"/>
          <w:b/>
          <w:bCs/>
          <w:spacing w:val="-8"/>
          <w:sz w:val="32"/>
          <w:szCs w:val="32"/>
        </w:rPr>
        <w:t>第</w:t>
      </w:r>
      <w:r>
        <w:rPr>
          <w:rFonts w:hint="default" w:ascii="Times New Roman" w:hAnsi="Times New Roman" w:eastAsia="仿宋_GB2312" w:cs="Times New Roman"/>
          <w:b/>
          <w:bCs/>
          <w:spacing w:val="-8"/>
          <w:sz w:val="32"/>
          <w:szCs w:val="32"/>
          <w:lang w:eastAsia="zh-CN"/>
        </w:rPr>
        <w:t>三</w:t>
      </w:r>
      <w:r>
        <w:rPr>
          <w:rFonts w:hint="default" w:ascii="Times New Roman" w:hAnsi="Times New Roman" w:eastAsia="仿宋_GB2312" w:cs="Times New Roman"/>
          <w:b/>
          <w:bCs/>
          <w:spacing w:val="-8"/>
          <w:sz w:val="32"/>
          <w:szCs w:val="32"/>
        </w:rPr>
        <w:t>条</w:t>
      </w:r>
      <w:r>
        <w:rPr>
          <w:rFonts w:hint="default" w:ascii="Times New Roman" w:hAnsi="Times New Roman" w:eastAsia="仿宋_GB2312" w:cs="Times New Roman"/>
          <w:b/>
          <w:bCs/>
          <w:spacing w:val="-8"/>
          <w:sz w:val="32"/>
          <w:szCs w:val="32"/>
          <w:lang w:val="en-US" w:eastAsia="zh-CN"/>
        </w:rPr>
        <w:t xml:space="preserve"> </w:t>
      </w:r>
      <w:r>
        <w:rPr>
          <w:rFonts w:hint="default" w:ascii="Times New Roman" w:hAnsi="Times New Roman" w:eastAsia="仿宋_GB2312" w:cs="Times New Roman"/>
          <w:b/>
          <w:bCs/>
          <w:spacing w:val="-8"/>
          <w:sz w:val="32"/>
          <w:szCs w:val="32"/>
        </w:rPr>
        <w:t>支付方式</w:t>
      </w:r>
    </w:p>
    <w:p w14:paraId="7FE85D71">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en-US" w:eastAsia="zh-CN" w:bidi="zh-CN"/>
        </w:rPr>
      </w:pPr>
      <w:r>
        <w:rPr>
          <w:rFonts w:hint="default" w:ascii="Times New Roman" w:hAnsi="Times New Roman" w:eastAsia="仿宋_GB2312" w:cs="Times New Roman"/>
          <w:sz w:val="32"/>
          <w:szCs w:val="32"/>
          <w:lang w:val="en-US" w:eastAsia="zh-CN" w:bidi="zh-CN"/>
        </w:rPr>
        <w:t>1.乙方完成相应工作后，应及时按照甲方管理要求向甲方提供符合要求的当期结算资料。</w:t>
      </w:r>
      <w:r>
        <w:rPr>
          <w:rFonts w:hint="default" w:ascii="Times New Roman" w:hAnsi="Times New Roman" w:eastAsia="仿宋_GB2312" w:cs="Times New Roman"/>
          <w:sz w:val="32"/>
          <w:szCs w:val="32"/>
          <w:lang w:val="zh-CN" w:eastAsia="zh-CN" w:bidi="zh-CN"/>
        </w:rPr>
        <w:t>双方均应做好相应的交接车辆记录，明确租用车辆的车型、车牌号、品牌、使用时间等内容，以作为后期结算的依据。</w:t>
      </w:r>
    </w:p>
    <w:p w14:paraId="7491ABEC">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en-US" w:eastAsia="zh-CN" w:bidi="zh-CN"/>
        </w:rPr>
      </w:pPr>
      <w:r>
        <w:rPr>
          <w:rFonts w:hint="default" w:ascii="Times New Roman" w:hAnsi="Times New Roman" w:eastAsia="仿宋_GB2312" w:cs="Times New Roman"/>
          <w:sz w:val="32"/>
          <w:szCs w:val="32"/>
          <w:lang w:val="en-US" w:eastAsia="zh-CN" w:bidi="zh-CN"/>
        </w:rPr>
        <w:t>2.乙方完成本合同约定的全部工作，经甲方验收合格后，甲方一次性向乙方支付合同结算费用。</w:t>
      </w:r>
    </w:p>
    <w:p w14:paraId="04DAED8A">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en-US" w:eastAsia="zh-CN" w:bidi="zh-CN"/>
        </w:rPr>
      </w:pPr>
      <w:r>
        <w:rPr>
          <w:rFonts w:hint="default" w:ascii="Times New Roman" w:hAnsi="Times New Roman" w:eastAsia="仿宋_GB2312" w:cs="Times New Roman"/>
          <w:sz w:val="32"/>
          <w:szCs w:val="32"/>
          <w:lang w:val="en-US" w:eastAsia="zh-CN" w:bidi="zh-CN"/>
        </w:rPr>
        <w:t>3.甲方付款前乙方应当提供与当期结算金额和服务内容一致的税率为</w:t>
      </w:r>
      <w:r>
        <w:rPr>
          <w:rFonts w:hint="eastAsia" w:ascii="Times New Roman" w:hAnsi="Times New Roman" w:eastAsia="仿宋_GB2312" w:cs="Times New Roman"/>
          <w:sz w:val="32"/>
          <w:szCs w:val="32"/>
          <w:lang w:val="en-US" w:eastAsia="zh-CN" w:bidi="zh-CN"/>
        </w:rPr>
        <w:t>X</w:t>
      </w:r>
      <w:r>
        <w:rPr>
          <w:rFonts w:hint="default" w:ascii="Times New Roman" w:hAnsi="Times New Roman" w:eastAsia="仿宋_GB2312" w:cs="Times New Roman"/>
          <w:sz w:val="32"/>
          <w:szCs w:val="32"/>
          <w:lang w:val="en-US" w:eastAsia="zh-CN" w:bidi="zh-CN"/>
        </w:rPr>
        <w:t>%的增值税</w:t>
      </w:r>
      <w:r>
        <w:rPr>
          <w:rFonts w:hint="default" w:ascii="Times New Roman" w:hAnsi="Times New Roman" w:eastAsia="仿宋_GB2312" w:cs="Times New Roman"/>
          <w:sz w:val="32"/>
          <w:szCs w:val="32"/>
          <w:highlight w:val="none"/>
          <w:lang w:val="en-US" w:eastAsia="zh-CN" w:bidi="zh-CN"/>
        </w:rPr>
        <w:t>专用</w:t>
      </w:r>
      <w:r>
        <w:rPr>
          <w:rFonts w:hint="eastAsia" w:ascii="Times New Roman" w:hAnsi="Times New Roman" w:eastAsia="仿宋_GB2312" w:cs="Times New Roman"/>
          <w:sz w:val="32"/>
          <w:szCs w:val="32"/>
          <w:highlight w:val="none"/>
          <w:lang w:val="en-US" w:eastAsia="zh-CN" w:bidi="zh-CN"/>
        </w:rPr>
        <w:t>/普通</w:t>
      </w:r>
      <w:r>
        <w:rPr>
          <w:rFonts w:hint="default" w:ascii="Times New Roman" w:hAnsi="Times New Roman" w:eastAsia="仿宋_GB2312" w:cs="Times New Roman"/>
          <w:sz w:val="32"/>
          <w:szCs w:val="32"/>
          <w:lang w:val="en-US" w:eastAsia="zh-CN" w:bidi="zh-CN"/>
        </w:rPr>
        <w:t>发票。乙方未提供合法有效发票的，甲方有权延期付款，且不承担任何责任。</w:t>
      </w:r>
    </w:p>
    <w:p w14:paraId="1FF996DD">
      <w:pPr>
        <w:pStyle w:val="8"/>
        <w:keepNext w:val="0"/>
        <w:keepLines w:val="0"/>
        <w:pageBreakBefore w:val="0"/>
        <w:widowControl w:val="0"/>
        <w:kinsoku/>
        <w:overflowPunct/>
        <w:bidi w:val="0"/>
        <w:adjustRightInd/>
        <w:snapToGrid/>
        <w:spacing w:line="520" w:lineRule="exact"/>
        <w:ind w:left="0" w:firstLine="611" w:firstLineChars="200"/>
        <w:textAlignment w:val="auto"/>
        <w:outlineLvl w:val="0"/>
        <w:rPr>
          <w:rFonts w:hint="default" w:ascii="Times New Roman" w:hAnsi="Times New Roman" w:eastAsia="仿宋_GB2312" w:cs="Times New Roman"/>
          <w:b/>
          <w:bCs/>
          <w:spacing w:val="-8"/>
          <w:sz w:val="32"/>
          <w:szCs w:val="32"/>
        </w:rPr>
      </w:pPr>
      <w:r>
        <w:rPr>
          <w:rFonts w:hint="default" w:ascii="Times New Roman" w:hAnsi="Times New Roman" w:eastAsia="仿宋_GB2312" w:cs="Times New Roman"/>
          <w:b/>
          <w:bCs/>
          <w:spacing w:val="-8"/>
          <w:sz w:val="32"/>
          <w:szCs w:val="32"/>
        </w:rPr>
        <w:t>第</w:t>
      </w:r>
      <w:r>
        <w:rPr>
          <w:rFonts w:hint="default" w:ascii="Times New Roman" w:hAnsi="Times New Roman" w:eastAsia="仿宋_GB2312" w:cs="Times New Roman"/>
          <w:b/>
          <w:bCs/>
          <w:spacing w:val="-8"/>
          <w:sz w:val="32"/>
          <w:szCs w:val="32"/>
          <w:lang w:eastAsia="zh-CN"/>
        </w:rPr>
        <w:t>四</w:t>
      </w:r>
      <w:r>
        <w:rPr>
          <w:rFonts w:hint="default" w:ascii="Times New Roman" w:hAnsi="Times New Roman" w:eastAsia="仿宋_GB2312" w:cs="Times New Roman"/>
          <w:b/>
          <w:bCs/>
          <w:spacing w:val="-8"/>
          <w:sz w:val="32"/>
          <w:szCs w:val="32"/>
        </w:rPr>
        <w:t>条</w:t>
      </w:r>
      <w:r>
        <w:rPr>
          <w:rFonts w:hint="default" w:ascii="Times New Roman" w:hAnsi="Times New Roman" w:eastAsia="仿宋_GB2312" w:cs="Times New Roman"/>
          <w:b/>
          <w:bCs/>
          <w:spacing w:val="-8"/>
          <w:sz w:val="32"/>
          <w:szCs w:val="32"/>
          <w:lang w:val="en-US" w:eastAsia="zh-CN"/>
        </w:rPr>
        <w:t xml:space="preserve"> </w:t>
      </w:r>
      <w:r>
        <w:rPr>
          <w:rFonts w:hint="default" w:ascii="Times New Roman" w:hAnsi="Times New Roman" w:eastAsia="仿宋_GB2312" w:cs="Times New Roman"/>
          <w:b/>
          <w:bCs/>
          <w:spacing w:val="-8"/>
          <w:sz w:val="32"/>
          <w:szCs w:val="32"/>
        </w:rPr>
        <w:t>乙方的权利和义务</w:t>
      </w:r>
    </w:p>
    <w:p w14:paraId="29DB6ECB">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1.乙方有权按合同约定向甲方收取车辆租金及约定费用。</w:t>
      </w:r>
    </w:p>
    <w:p w14:paraId="6FF4137A">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2.乙方应拥有出租车辆所有权和处分权，有权签订并有能力履行本合同。</w:t>
      </w:r>
    </w:p>
    <w:p w14:paraId="2048DAB0">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3.乙方应向甲方交付安全状况良好、设备齐全、可正常驾驶的租赁车辆，及上路行驶所需的有效证件，包括车辆的行驶证、购置税证、年检合格证等，并如实告知甲方车辆状况信息，同时向甲方提供符合驾驶资格的优秀驾驶人员。</w:t>
      </w:r>
    </w:p>
    <w:p w14:paraId="238D8179">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4.乙方应承担出租车辆的所有维修维护保养工作，并承担相应费用。</w:t>
      </w:r>
    </w:p>
    <w:p w14:paraId="18A2ECD4">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5.乙方应提供出租车辆所有故障、事故24小时救援服务，费用由乙方承担。</w:t>
      </w:r>
    </w:p>
    <w:p w14:paraId="34D08C2D">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6.乙方负责出租车辆向保险公司投保交强险、车损险、盗抢险、第三者责任险等，确保为甲方提供服务的车辆在保险期限内，提供保险单原件供甲方查验并存留复印件。</w:t>
      </w:r>
    </w:p>
    <w:p w14:paraId="633F133B">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7.乙方应承担因交通事故或盗抢造成的租赁车辆减值损失。</w:t>
      </w:r>
    </w:p>
    <w:p w14:paraId="518741F8">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8.乙方应承担超出保险公司理赔范围外的交通事故损失费用。</w:t>
      </w:r>
    </w:p>
    <w:p w14:paraId="4F94D171">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9.车辆租赁期间，乙方提供的服务车辆所发生的交通、机械、人身、治安纠纷（包括车内成员的人身安全）、车辆被盗等责任事故由乙方负责。</w:t>
      </w:r>
    </w:p>
    <w:p w14:paraId="7F5C82E4">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10.车辆服务期间，甲方工作人员（或与甲方有工作关系的人员）乘坐乙方车辆，因交通事故所造成的伤、残、亡等结果以及由此产生的费用均由乙方承担，属第三方责任的由第三方承担。</w:t>
      </w:r>
    </w:p>
    <w:p w14:paraId="5BBB278D">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11</w:t>
      </w:r>
      <w:r>
        <w:rPr>
          <w:rFonts w:hint="eastAsia" w:ascii="Times New Roman" w:hAnsi="Times New Roman" w:eastAsia="仿宋_GB2312" w:cs="Times New Roman"/>
          <w:sz w:val="32"/>
          <w:szCs w:val="32"/>
          <w:lang w:val="en-US" w:eastAsia="zh-CN" w:bidi="zh-CN"/>
        </w:rPr>
        <w:t>.</w:t>
      </w:r>
      <w:r>
        <w:rPr>
          <w:rFonts w:hint="default" w:ascii="Times New Roman" w:hAnsi="Times New Roman" w:eastAsia="仿宋_GB2312" w:cs="Times New Roman"/>
          <w:sz w:val="32"/>
          <w:szCs w:val="32"/>
          <w:lang w:val="zh-CN" w:eastAsia="zh-CN" w:bidi="zh-CN"/>
        </w:rPr>
        <w:t>乙方需保证车辆正常运营，及时对车辆进行维修保养，进行年检且不得耽误甲方使用，如车辆因故障或事故原因，需修整较长时间的，乙方应提前安排好备用车辆。</w:t>
      </w:r>
    </w:p>
    <w:p w14:paraId="64797E83">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12.乙方应对其所获得或者知晓的的甲方的信息承担保密义务。</w:t>
      </w:r>
    </w:p>
    <w:p w14:paraId="1FBD41DB">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13.乙方应与其提供的驾驶人员签订劳动合同并购买社会保险，该驾驶人员为乙方员工，与甲方不存在直接的法律关系。如驾驶人员在提供驾驶服务过程中发生人身安全事故的，由乙方依法承担用人单位的法律责任，与甲方无关。</w:t>
      </w:r>
    </w:p>
    <w:p w14:paraId="218B2AF3">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14.乙方提供的驾驶人员应当具备驾驶租赁车辆的驾驶资格，且能安全文明驾驶，做到遵守交通规则，不疲劳驾驶、酒后驾车，确保驾驶安全。</w:t>
      </w:r>
    </w:p>
    <w:p w14:paraId="1F37FE58">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en-US" w:eastAsia="zh-CN" w:bidi="zh-CN"/>
        </w:rPr>
        <w:t>15.</w:t>
      </w:r>
      <w:r>
        <w:rPr>
          <w:rFonts w:hint="default" w:ascii="Times New Roman" w:hAnsi="Times New Roman" w:eastAsia="仿宋_GB2312" w:cs="Times New Roman"/>
          <w:sz w:val="32"/>
          <w:szCs w:val="32"/>
          <w:lang w:val="zh-CN" w:eastAsia="zh-CN" w:bidi="zh-CN"/>
        </w:rPr>
        <w:t>车辆服务期间，</w:t>
      </w:r>
      <w:r>
        <w:rPr>
          <w:rFonts w:hint="default" w:ascii="Times New Roman" w:hAnsi="Times New Roman" w:eastAsia="仿宋_GB2312" w:cs="Times New Roman"/>
          <w:sz w:val="32"/>
          <w:szCs w:val="32"/>
          <w:lang w:val="en-US" w:eastAsia="zh-CN" w:bidi="zh-CN"/>
        </w:rPr>
        <w:t>若发生交通及安全事故，均由乙方承担责任。</w:t>
      </w:r>
    </w:p>
    <w:p w14:paraId="60E236F2">
      <w:pPr>
        <w:pStyle w:val="8"/>
        <w:keepNext w:val="0"/>
        <w:keepLines w:val="0"/>
        <w:pageBreakBefore w:val="0"/>
        <w:widowControl w:val="0"/>
        <w:kinsoku/>
        <w:overflowPunct/>
        <w:bidi w:val="0"/>
        <w:adjustRightInd/>
        <w:snapToGrid/>
        <w:spacing w:line="520" w:lineRule="exact"/>
        <w:ind w:left="0" w:firstLine="611" w:firstLineChars="200"/>
        <w:textAlignment w:val="auto"/>
        <w:outlineLvl w:val="0"/>
        <w:rPr>
          <w:rFonts w:hint="default" w:ascii="Times New Roman" w:hAnsi="Times New Roman" w:eastAsia="仿宋_GB2312" w:cs="Times New Roman"/>
          <w:b/>
          <w:bCs/>
          <w:spacing w:val="-8"/>
          <w:sz w:val="32"/>
          <w:szCs w:val="32"/>
        </w:rPr>
      </w:pPr>
      <w:r>
        <w:rPr>
          <w:rFonts w:hint="default" w:ascii="Times New Roman" w:hAnsi="Times New Roman" w:eastAsia="仿宋_GB2312" w:cs="Times New Roman"/>
          <w:b/>
          <w:bCs/>
          <w:spacing w:val="-8"/>
          <w:sz w:val="32"/>
          <w:szCs w:val="32"/>
        </w:rPr>
        <w:t>第</w:t>
      </w:r>
      <w:r>
        <w:rPr>
          <w:rFonts w:hint="default" w:ascii="Times New Roman" w:hAnsi="Times New Roman" w:eastAsia="仿宋_GB2312" w:cs="Times New Roman"/>
          <w:b/>
          <w:bCs/>
          <w:spacing w:val="-8"/>
          <w:sz w:val="32"/>
          <w:szCs w:val="32"/>
          <w:lang w:eastAsia="zh-CN"/>
        </w:rPr>
        <w:t>五</w:t>
      </w:r>
      <w:r>
        <w:rPr>
          <w:rFonts w:hint="default" w:ascii="Times New Roman" w:hAnsi="Times New Roman" w:eastAsia="仿宋_GB2312" w:cs="Times New Roman"/>
          <w:b/>
          <w:bCs/>
          <w:spacing w:val="-8"/>
          <w:sz w:val="32"/>
          <w:szCs w:val="32"/>
        </w:rPr>
        <w:t>条</w:t>
      </w:r>
      <w:r>
        <w:rPr>
          <w:rFonts w:hint="default" w:ascii="Times New Roman" w:hAnsi="Times New Roman" w:eastAsia="仿宋_GB2312" w:cs="Times New Roman"/>
          <w:b/>
          <w:bCs/>
          <w:spacing w:val="-8"/>
          <w:sz w:val="32"/>
          <w:szCs w:val="32"/>
          <w:lang w:val="en-US" w:eastAsia="zh-CN"/>
        </w:rPr>
        <w:t xml:space="preserve"> </w:t>
      </w:r>
      <w:r>
        <w:rPr>
          <w:rFonts w:hint="default" w:ascii="Times New Roman" w:hAnsi="Times New Roman" w:eastAsia="仿宋_GB2312" w:cs="Times New Roman"/>
          <w:b/>
          <w:bCs/>
          <w:spacing w:val="-8"/>
          <w:sz w:val="32"/>
          <w:szCs w:val="32"/>
        </w:rPr>
        <w:t>甲方的权利和义务</w:t>
      </w:r>
    </w:p>
    <w:p w14:paraId="1C128231">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1.甲方按合同约定享有租赁车辆的使用权。</w:t>
      </w:r>
    </w:p>
    <w:p w14:paraId="70916605">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2.甲方有权获知保证安全驾驶所需的车辆技术状况及性能信息。</w:t>
      </w:r>
    </w:p>
    <w:p w14:paraId="55C188A0">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3.甲方有权获得乙方为保障租赁车辆使用功能所提供的相应服务。</w:t>
      </w:r>
    </w:p>
    <w:p w14:paraId="74B547E3">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4.甲方应按合同约定支付租金，负责随车驾驶员的住宿和生活。</w:t>
      </w:r>
    </w:p>
    <w:p w14:paraId="2B264DF1">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5.租赁车辆发生交通事故和被盗抢时，乙方在处理相关事宜时，甲方应给予必要的协助和配合。</w:t>
      </w:r>
    </w:p>
    <w:p w14:paraId="397E9E06">
      <w:pPr>
        <w:pStyle w:val="8"/>
        <w:keepNext w:val="0"/>
        <w:keepLines w:val="0"/>
        <w:pageBreakBefore w:val="0"/>
        <w:widowControl w:val="0"/>
        <w:kinsoku/>
        <w:overflowPunct/>
        <w:bidi w:val="0"/>
        <w:adjustRightInd/>
        <w:snapToGrid/>
        <w:spacing w:line="520" w:lineRule="exact"/>
        <w:ind w:left="0" w:firstLine="611" w:firstLineChars="200"/>
        <w:textAlignment w:val="auto"/>
        <w:outlineLvl w:val="0"/>
        <w:rPr>
          <w:rFonts w:hint="default" w:ascii="Times New Roman" w:hAnsi="Times New Roman" w:eastAsia="仿宋_GB2312" w:cs="Times New Roman"/>
          <w:b/>
          <w:bCs/>
          <w:spacing w:val="-8"/>
          <w:sz w:val="32"/>
          <w:szCs w:val="32"/>
        </w:rPr>
      </w:pPr>
      <w:r>
        <w:rPr>
          <w:rFonts w:hint="default" w:ascii="Times New Roman" w:hAnsi="Times New Roman" w:eastAsia="仿宋_GB2312" w:cs="Times New Roman"/>
          <w:b/>
          <w:bCs/>
          <w:spacing w:val="-8"/>
          <w:sz w:val="32"/>
          <w:szCs w:val="32"/>
        </w:rPr>
        <w:t>第</w:t>
      </w:r>
      <w:r>
        <w:rPr>
          <w:rFonts w:hint="default" w:ascii="Times New Roman" w:hAnsi="Times New Roman" w:eastAsia="仿宋_GB2312" w:cs="Times New Roman"/>
          <w:b/>
          <w:bCs/>
          <w:spacing w:val="-8"/>
          <w:sz w:val="32"/>
          <w:szCs w:val="32"/>
          <w:lang w:eastAsia="zh-CN"/>
        </w:rPr>
        <w:t>六</w:t>
      </w:r>
      <w:r>
        <w:rPr>
          <w:rFonts w:hint="default" w:ascii="Times New Roman" w:hAnsi="Times New Roman" w:eastAsia="仿宋_GB2312" w:cs="Times New Roman"/>
          <w:b/>
          <w:bCs/>
          <w:spacing w:val="-8"/>
          <w:sz w:val="32"/>
          <w:szCs w:val="32"/>
        </w:rPr>
        <w:t>条</w:t>
      </w:r>
      <w:r>
        <w:rPr>
          <w:rFonts w:hint="default" w:ascii="Times New Roman" w:hAnsi="Times New Roman" w:eastAsia="仿宋_GB2312" w:cs="Times New Roman"/>
          <w:b/>
          <w:bCs/>
          <w:spacing w:val="-8"/>
          <w:sz w:val="32"/>
          <w:szCs w:val="32"/>
          <w:lang w:val="en-US" w:eastAsia="zh-CN"/>
        </w:rPr>
        <w:t xml:space="preserve"> </w:t>
      </w:r>
      <w:r>
        <w:rPr>
          <w:rFonts w:hint="default" w:ascii="Times New Roman" w:hAnsi="Times New Roman" w:eastAsia="仿宋_GB2312" w:cs="Times New Roman"/>
          <w:b/>
          <w:bCs/>
          <w:spacing w:val="-8"/>
          <w:sz w:val="32"/>
          <w:szCs w:val="32"/>
        </w:rPr>
        <w:t>违约责任</w:t>
      </w:r>
    </w:p>
    <w:p w14:paraId="3E4D8BD9">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乙方违反本合同约定的，应承担下列违约责任：</w:t>
      </w:r>
    </w:p>
    <w:p w14:paraId="001B61B8">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1</w:t>
      </w:r>
      <w:r>
        <w:rPr>
          <w:rFonts w:hint="eastAsia" w:ascii="Times New Roman" w:hAnsi="Times New Roman" w:eastAsia="仿宋_GB2312" w:cs="Times New Roman"/>
          <w:sz w:val="32"/>
          <w:szCs w:val="32"/>
          <w:lang w:val="en-US" w:eastAsia="zh-CN" w:bidi="zh-CN"/>
        </w:rPr>
        <w:t>.</w:t>
      </w:r>
      <w:r>
        <w:rPr>
          <w:rFonts w:hint="default" w:ascii="Times New Roman" w:hAnsi="Times New Roman" w:eastAsia="仿宋_GB2312" w:cs="Times New Roman"/>
          <w:sz w:val="32"/>
          <w:szCs w:val="32"/>
          <w:lang w:val="zh-CN" w:eastAsia="zh-CN" w:bidi="zh-CN"/>
        </w:rPr>
        <w:t>经有资质的专业检测机构认定乙方提供的租赁车辆达不到正常行驶标准的，甲方有权解除合同，并要求乙方承担违约责任。对于不符合正常行驶标准的车辆，乙方应当退还已收取的该辆车的全部租金，如给甲方造成损失的，还应当赔偿由此给甲方造成的经济损失。</w:t>
      </w:r>
    </w:p>
    <w:p w14:paraId="63645EE6">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2</w:t>
      </w:r>
      <w:r>
        <w:rPr>
          <w:rFonts w:hint="eastAsia" w:ascii="Times New Roman" w:hAnsi="Times New Roman" w:eastAsia="仿宋_GB2312" w:cs="Times New Roman"/>
          <w:sz w:val="32"/>
          <w:szCs w:val="32"/>
          <w:lang w:val="en-US" w:eastAsia="zh-CN" w:bidi="zh-CN"/>
        </w:rPr>
        <w:t>.</w:t>
      </w:r>
      <w:r>
        <w:rPr>
          <w:rFonts w:hint="default" w:ascii="Times New Roman" w:hAnsi="Times New Roman" w:eastAsia="仿宋_GB2312" w:cs="Times New Roman"/>
          <w:sz w:val="32"/>
          <w:szCs w:val="32"/>
          <w:lang w:val="zh-CN" w:eastAsia="zh-CN" w:bidi="zh-CN"/>
        </w:rPr>
        <w:t>乙方不能按约定提供故障维修、救援时，甲方有权解除合同，乙方应退还租赁车辆停驶期间租金。</w:t>
      </w:r>
    </w:p>
    <w:p w14:paraId="1986372C">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3</w:t>
      </w:r>
      <w:r>
        <w:rPr>
          <w:rFonts w:hint="eastAsia" w:ascii="Times New Roman" w:hAnsi="Times New Roman" w:eastAsia="仿宋_GB2312" w:cs="Times New Roman"/>
          <w:sz w:val="32"/>
          <w:szCs w:val="32"/>
          <w:lang w:val="en-US" w:eastAsia="zh-CN" w:bidi="zh-CN"/>
        </w:rPr>
        <w:t>.</w:t>
      </w:r>
      <w:r>
        <w:rPr>
          <w:rFonts w:hint="default" w:ascii="Times New Roman" w:hAnsi="Times New Roman" w:eastAsia="仿宋_GB2312" w:cs="Times New Roman"/>
          <w:sz w:val="32"/>
          <w:szCs w:val="32"/>
          <w:lang w:val="zh-CN" w:eastAsia="zh-CN" w:bidi="zh-CN"/>
        </w:rPr>
        <w:t>如乙方违约给甲方造成的损失无法确定的，则由乙方按照合同期内乙方应收取的月平均租金标准的两倍向甲方支付违约金。</w:t>
      </w:r>
    </w:p>
    <w:p w14:paraId="770FB67D">
      <w:pPr>
        <w:pStyle w:val="8"/>
        <w:keepNext w:val="0"/>
        <w:keepLines w:val="0"/>
        <w:pageBreakBefore w:val="0"/>
        <w:widowControl w:val="0"/>
        <w:kinsoku/>
        <w:overflowPunct/>
        <w:bidi w:val="0"/>
        <w:adjustRightInd/>
        <w:snapToGrid/>
        <w:spacing w:line="520" w:lineRule="exact"/>
        <w:ind w:left="0" w:firstLine="611" w:firstLineChars="200"/>
        <w:textAlignment w:val="auto"/>
        <w:outlineLvl w:val="0"/>
        <w:rPr>
          <w:rFonts w:hint="default" w:ascii="Times New Roman" w:hAnsi="Times New Roman" w:eastAsia="仿宋_GB2312" w:cs="Times New Roman"/>
          <w:b/>
          <w:bCs/>
          <w:spacing w:val="-8"/>
          <w:sz w:val="32"/>
          <w:szCs w:val="32"/>
        </w:rPr>
      </w:pPr>
      <w:r>
        <w:rPr>
          <w:rFonts w:hint="default" w:ascii="Times New Roman" w:hAnsi="Times New Roman" w:eastAsia="仿宋_GB2312" w:cs="Times New Roman"/>
          <w:b/>
          <w:bCs/>
          <w:spacing w:val="-8"/>
          <w:sz w:val="32"/>
          <w:szCs w:val="32"/>
        </w:rPr>
        <w:t>第</w:t>
      </w:r>
      <w:r>
        <w:rPr>
          <w:rFonts w:hint="default" w:ascii="Times New Roman" w:hAnsi="Times New Roman" w:eastAsia="仿宋_GB2312" w:cs="Times New Roman"/>
          <w:b/>
          <w:bCs/>
          <w:spacing w:val="-8"/>
          <w:sz w:val="32"/>
          <w:szCs w:val="32"/>
          <w:lang w:eastAsia="zh-CN"/>
        </w:rPr>
        <w:t>七</w:t>
      </w:r>
      <w:r>
        <w:rPr>
          <w:rFonts w:hint="default" w:ascii="Times New Roman" w:hAnsi="Times New Roman" w:eastAsia="仿宋_GB2312" w:cs="Times New Roman"/>
          <w:b/>
          <w:bCs/>
          <w:spacing w:val="-8"/>
          <w:sz w:val="32"/>
          <w:szCs w:val="32"/>
        </w:rPr>
        <w:t>条</w:t>
      </w:r>
      <w:r>
        <w:rPr>
          <w:rFonts w:hint="default" w:ascii="Times New Roman" w:hAnsi="Times New Roman" w:eastAsia="仿宋_GB2312" w:cs="Times New Roman"/>
          <w:b/>
          <w:bCs/>
          <w:spacing w:val="-8"/>
          <w:sz w:val="32"/>
          <w:szCs w:val="32"/>
          <w:lang w:val="en-US" w:eastAsia="zh-CN"/>
        </w:rPr>
        <w:t xml:space="preserve"> </w:t>
      </w:r>
      <w:r>
        <w:rPr>
          <w:rFonts w:hint="default" w:ascii="Times New Roman" w:hAnsi="Times New Roman" w:eastAsia="仿宋_GB2312" w:cs="Times New Roman"/>
          <w:b/>
          <w:bCs/>
          <w:spacing w:val="-8"/>
          <w:sz w:val="32"/>
          <w:szCs w:val="32"/>
        </w:rPr>
        <w:t>通知义务</w:t>
      </w:r>
    </w:p>
    <w:p w14:paraId="3C41C8C7">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1.租赁期间，乙方如将租赁车辆所有权转移给第三方，应提前告知甲方所有权转移情况并保证承租人能继续按照本合同使用租赁车辆，租赁车辆所有权转移后，所有权取得方即自然成为本合同的乙方，享有本合同中乙方的权利并承担本合同中乙方的义务。</w:t>
      </w:r>
    </w:p>
    <w:p w14:paraId="4C2661C5">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2.任何一方注册信息变更应书面通知对方。</w:t>
      </w:r>
    </w:p>
    <w:p w14:paraId="72CE8462">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3.乙方经营许可证被吊销、注销或暂时失效的，应在24小时内通知甲方，本合同即终止。</w:t>
      </w:r>
    </w:p>
    <w:p w14:paraId="14DB2F6F">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4.甲方联系人及联系方式：</w:t>
      </w:r>
    </w:p>
    <w:p w14:paraId="5A7797F7">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en-US" w:eastAsia="zh-CN" w:bidi="zh-CN"/>
        </w:rPr>
      </w:pPr>
      <w:r>
        <w:rPr>
          <w:rFonts w:hint="default" w:ascii="Times New Roman" w:hAnsi="Times New Roman" w:eastAsia="仿宋_GB2312" w:cs="Times New Roman"/>
          <w:sz w:val="32"/>
          <w:szCs w:val="32"/>
          <w:lang w:val="zh-CN" w:eastAsia="zh-CN" w:bidi="zh-CN"/>
        </w:rPr>
        <w:t>5.乙方联系人及联系方式：</w:t>
      </w:r>
    </w:p>
    <w:p w14:paraId="7B05DDF6">
      <w:pPr>
        <w:pStyle w:val="8"/>
        <w:keepNext w:val="0"/>
        <w:keepLines w:val="0"/>
        <w:pageBreakBefore w:val="0"/>
        <w:widowControl w:val="0"/>
        <w:kinsoku/>
        <w:overflowPunct/>
        <w:bidi w:val="0"/>
        <w:adjustRightInd/>
        <w:snapToGrid/>
        <w:spacing w:line="520" w:lineRule="exact"/>
        <w:ind w:left="0" w:firstLine="611" w:firstLineChars="200"/>
        <w:textAlignment w:val="auto"/>
        <w:outlineLvl w:val="0"/>
        <w:rPr>
          <w:rFonts w:hint="default" w:ascii="Times New Roman" w:hAnsi="Times New Roman" w:eastAsia="仿宋_GB2312" w:cs="Times New Roman"/>
          <w:b/>
          <w:bCs/>
          <w:spacing w:val="-8"/>
          <w:sz w:val="32"/>
          <w:szCs w:val="32"/>
        </w:rPr>
      </w:pPr>
      <w:r>
        <w:rPr>
          <w:rFonts w:hint="default" w:ascii="Times New Roman" w:hAnsi="Times New Roman" w:eastAsia="仿宋_GB2312" w:cs="Times New Roman"/>
          <w:b/>
          <w:bCs/>
          <w:spacing w:val="-8"/>
          <w:sz w:val="32"/>
          <w:szCs w:val="32"/>
        </w:rPr>
        <w:t>第</w:t>
      </w:r>
      <w:r>
        <w:rPr>
          <w:rFonts w:hint="default" w:ascii="Times New Roman" w:hAnsi="Times New Roman" w:eastAsia="仿宋_GB2312" w:cs="Times New Roman"/>
          <w:b/>
          <w:bCs/>
          <w:spacing w:val="-8"/>
          <w:sz w:val="32"/>
          <w:szCs w:val="32"/>
          <w:lang w:val="en-US" w:eastAsia="zh-CN"/>
        </w:rPr>
        <w:t>八</w:t>
      </w:r>
      <w:r>
        <w:rPr>
          <w:rFonts w:hint="default" w:ascii="Times New Roman" w:hAnsi="Times New Roman" w:eastAsia="仿宋_GB2312" w:cs="Times New Roman"/>
          <w:b/>
          <w:bCs/>
          <w:spacing w:val="-8"/>
          <w:sz w:val="32"/>
          <w:szCs w:val="32"/>
        </w:rPr>
        <w:t>条</w:t>
      </w:r>
      <w:r>
        <w:rPr>
          <w:rFonts w:hint="default" w:ascii="Times New Roman" w:hAnsi="Times New Roman" w:eastAsia="仿宋_GB2312" w:cs="Times New Roman"/>
          <w:b/>
          <w:bCs/>
          <w:spacing w:val="-8"/>
          <w:sz w:val="32"/>
          <w:szCs w:val="32"/>
          <w:lang w:val="en-US" w:eastAsia="zh-CN"/>
        </w:rPr>
        <w:t xml:space="preserve"> </w:t>
      </w:r>
      <w:r>
        <w:rPr>
          <w:rFonts w:hint="default" w:ascii="Times New Roman" w:hAnsi="Times New Roman" w:eastAsia="仿宋_GB2312" w:cs="Times New Roman"/>
          <w:b/>
          <w:bCs/>
          <w:spacing w:val="-8"/>
          <w:sz w:val="32"/>
          <w:szCs w:val="32"/>
        </w:rPr>
        <w:t>合同生效及争议解决</w:t>
      </w:r>
    </w:p>
    <w:p w14:paraId="688FFE90">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1.本合同项下发生的争议，双方应协商解决；协商或调解解决未果的，可向甲方所在地人民法院提起诉讼。</w:t>
      </w:r>
    </w:p>
    <w:p w14:paraId="506B6BD2">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2.本合同未尽事宜，双方应友好协商解决，协商一致的可签订补充协议，对双方均具有法律约束力。</w:t>
      </w:r>
    </w:p>
    <w:p w14:paraId="766ABCF3">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3.合同期满后，若无重大变故，可按同等条件续签本合同.</w:t>
      </w:r>
    </w:p>
    <w:p w14:paraId="156A9F32">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4.本合同自甲乙双方盖章后生效。</w:t>
      </w:r>
    </w:p>
    <w:p w14:paraId="3D37636F">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zh-CN" w:eastAsia="zh-CN" w:bidi="zh-CN"/>
        </w:rPr>
      </w:pPr>
      <w:r>
        <w:rPr>
          <w:rFonts w:hint="default" w:ascii="Times New Roman" w:hAnsi="Times New Roman" w:eastAsia="仿宋_GB2312" w:cs="Times New Roman"/>
          <w:sz w:val="32"/>
          <w:szCs w:val="32"/>
          <w:lang w:val="zh-CN" w:eastAsia="zh-CN" w:bidi="zh-CN"/>
        </w:rPr>
        <w:t>5.本合同双方法定代表人或授权代表签字盖章生效，一式</w:t>
      </w:r>
      <w:r>
        <w:rPr>
          <w:rFonts w:hint="default" w:ascii="Times New Roman" w:hAnsi="Times New Roman" w:eastAsia="仿宋_GB2312" w:cs="Times New Roman"/>
          <w:sz w:val="32"/>
          <w:szCs w:val="32"/>
          <w:u w:val="single"/>
          <w:lang w:val="zh-CN" w:eastAsia="zh-CN" w:bidi="zh-CN"/>
        </w:rPr>
        <w:t xml:space="preserve"> 贰</w:t>
      </w:r>
      <w:r>
        <w:rPr>
          <w:rFonts w:hint="default" w:ascii="Times New Roman" w:hAnsi="Times New Roman" w:eastAsia="仿宋_GB2312" w:cs="Times New Roman"/>
          <w:sz w:val="32"/>
          <w:szCs w:val="32"/>
          <w:lang w:val="zh-CN" w:eastAsia="zh-CN" w:bidi="zh-CN"/>
        </w:rPr>
        <w:t xml:space="preserve"> 份，甲方</w:t>
      </w:r>
      <w:r>
        <w:rPr>
          <w:rFonts w:hint="default" w:ascii="Times New Roman" w:hAnsi="Times New Roman" w:eastAsia="仿宋_GB2312" w:cs="Times New Roman"/>
          <w:sz w:val="32"/>
          <w:szCs w:val="32"/>
          <w:u w:val="single"/>
          <w:lang w:val="zh-CN" w:eastAsia="zh-CN" w:bidi="zh-CN"/>
        </w:rPr>
        <w:t xml:space="preserve"> 壹 </w:t>
      </w:r>
      <w:r>
        <w:rPr>
          <w:rFonts w:hint="default" w:ascii="Times New Roman" w:hAnsi="Times New Roman" w:eastAsia="仿宋_GB2312" w:cs="Times New Roman"/>
          <w:sz w:val="32"/>
          <w:szCs w:val="32"/>
          <w:lang w:val="zh-CN" w:eastAsia="zh-CN" w:bidi="zh-CN"/>
        </w:rPr>
        <w:t>份，乙方</w:t>
      </w:r>
      <w:r>
        <w:rPr>
          <w:rFonts w:hint="default" w:ascii="Times New Roman" w:hAnsi="Times New Roman" w:eastAsia="仿宋_GB2312" w:cs="Times New Roman"/>
          <w:sz w:val="32"/>
          <w:szCs w:val="32"/>
          <w:u w:val="single"/>
          <w:lang w:val="zh-CN" w:eastAsia="zh-CN" w:bidi="zh-CN"/>
        </w:rPr>
        <w:t xml:space="preserve"> 壹 </w:t>
      </w:r>
      <w:r>
        <w:rPr>
          <w:rFonts w:hint="default" w:ascii="Times New Roman" w:hAnsi="Times New Roman" w:eastAsia="仿宋_GB2312" w:cs="Times New Roman"/>
          <w:sz w:val="32"/>
          <w:szCs w:val="32"/>
          <w:lang w:val="zh-CN" w:eastAsia="zh-CN" w:bidi="zh-CN"/>
        </w:rPr>
        <w:t>份，具有同等法律效力。</w:t>
      </w:r>
    </w:p>
    <w:p w14:paraId="14DF829B">
      <w:pPr>
        <w:pStyle w:val="8"/>
        <w:keepNext w:val="0"/>
        <w:keepLines w:val="0"/>
        <w:pageBreakBefore w:val="0"/>
        <w:widowControl w:val="0"/>
        <w:kinsoku/>
        <w:overflowPunct/>
        <w:bidi w:val="0"/>
        <w:adjustRightInd/>
        <w:snapToGrid/>
        <w:spacing w:line="520" w:lineRule="exact"/>
        <w:ind w:left="0" w:firstLine="632" w:firstLineChars="200"/>
        <w:textAlignment w:val="auto"/>
        <w:rPr>
          <w:rFonts w:hint="default" w:ascii="Times New Roman" w:hAnsi="Times New Roman" w:eastAsia="仿宋_GB2312" w:cs="Times New Roman"/>
          <w:spacing w:val="-2"/>
          <w:sz w:val="32"/>
          <w:szCs w:val="32"/>
        </w:rPr>
      </w:pPr>
    </w:p>
    <w:p w14:paraId="488E94A7">
      <w:pPr>
        <w:pStyle w:val="8"/>
        <w:keepNext w:val="0"/>
        <w:keepLines w:val="0"/>
        <w:pageBreakBefore w:val="0"/>
        <w:widowControl w:val="0"/>
        <w:numPr>
          <w:ilvl w:val="0"/>
          <w:numId w:val="0"/>
        </w:numPr>
        <w:tabs>
          <w:tab w:val="left" w:pos="6166"/>
        </w:tabs>
        <w:kinsoku/>
        <w:wordWrap w:val="0"/>
        <w:overflowPunct/>
        <w:topLinePunct/>
        <w:autoSpaceDE/>
        <w:autoSpaceDN/>
        <w:bidi w:val="0"/>
        <w:adjustRightInd/>
        <w:snapToGrid/>
        <w:spacing w:line="520" w:lineRule="exact"/>
        <w:ind w:left="0" w:right="0" w:rightChars="0" w:firstLine="640" w:firstLineChars="200"/>
        <w:textAlignment w:val="auto"/>
        <w:rPr>
          <w:rFonts w:hint="default" w:ascii="Times New Roman" w:hAnsi="Times New Roman" w:eastAsia="仿宋_GB2312" w:cs="Times New Roman"/>
          <w:sz w:val="32"/>
          <w:szCs w:val="32"/>
          <w:lang w:val="en-US" w:eastAsia="zh-CN" w:bidi="zh-CN"/>
        </w:rPr>
      </w:pPr>
      <w:r>
        <w:rPr>
          <w:rFonts w:hint="default" w:ascii="Times New Roman" w:hAnsi="Times New Roman" w:eastAsia="仿宋_GB2312" w:cs="Times New Roman"/>
          <w:sz w:val="32"/>
          <w:szCs w:val="32"/>
          <w:lang w:val="zh-CN" w:eastAsia="zh-CN" w:bidi="zh-CN"/>
        </w:rPr>
        <w:t>附件：</w:t>
      </w:r>
      <w:r>
        <w:rPr>
          <w:rFonts w:hint="default" w:ascii="Times New Roman" w:hAnsi="Times New Roman" w:eastAsia="仿宋_GB2312" w:cs="Times New Roman"/>
          <w:sz w:val="32"/>
          <w:szCs w:val="32"/>
          <w:lang w:val="en-US" w:eastAsia="zh-CN" w:bidi="zh-CN"/>
        </w:rPr>
        <w:t>XXXX公司报价函</w:t>
      </w:r>
    </w:p>
    <w:p w14:paraId="198950E8">
      <w:pPr>
        <w:keepNext w:val="0"/>
        <w:keepLines w:val="0"/>
        <w:pageBreakBefore w:val="0"/>
        <w:widowControl w:val="0"/>
        <w:numPr>
          <w:ilvl w:val="0"/>
          <w:numId w:val="0"/>
        </w:numPr>
        <w:kinsoku/>
        <w:wordWrap/>
        <w:overflowPunct/>
        <w:topLinePunct/>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CN" w:bidi="zh-CN"/>
        </w:rPr>
      </w:pPr>
      <w:r>
        <w:rPr>
          <w:rFonts w:hint="default" w:ascii="Times New Roman" w:hAnsi="Times New Roman" w:eastAsia="仿宋_GB2312" w:cs="Times New Roman"/>
          <w:sz w:val="32"/>
          <w:szCs w:val="32"/>
          <w:lang w:val="en-US" w:eastAsia="zh-CN" w:bidi="zh-CN"/>
        </w:rPr>
        <w:t>（以下无正文）</w:t>
      </w:r>
    </w:p>
    <w:p w14:paraId="671DBAE6">
      <w:pPr>
        <w:keepNext w:val="0"/>
        <w:keepLines w:val="0"/>
        <w:pageBreakBefore w:val="0"/>
        <w:widowControl w:val="0"/>
        <w:numPr>
          <w:ilvl w:val="0"/>
          <w:numId w:val="0"/>
        </w:numPr>
        <w:kinsoku/>
        <w:wordWrap/>
        <w:overflowPunct/>
        <w:topLinePunct/>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lang w:val="en-US" w:eastAsia="zh-CN" w:bidi="zh-CN"/>
        </w:rPr>
      </w:pPr>
    </w:p>
    <w:tbl>
      <w:tblPr>
        <w:tblStyle w:val="19"/>
        <w:tblW w:w="102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93"/>
        <w:gridCol w:w="5006"/>
      </w:tblGrid>
      <w:tr w14:paraId="3F6CD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93" w:type="dxa"/>
            <w:tcBorders>
              <w:tl2br w:val="nil"/>
              <w:tr2bl w:val="nil"/>
            </w:tcBorders>
            <w:noWrap w:val="0"/>
            <w:vAlign w:val="center"/>
          </w:tcPr>
          <w:p w14:paraId="4170400A">
            <w:pPr>
              <w:keepNext w:val="0"/>
              <w:keepLines w:val="0"/>
              <w:pageBreakBefore w:val="0"/>
              <w:widowControl w:val="0"/>
              <w:kinsoku/>
              <w:overflowPunct/>
              <w:bidi w:val="0"/>
              <w:adjustRightInd/>
              <w:snapToGrid/>
              <w:spacing w:line="560" w:lineRule="exact"/>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eastAsia="宋体" w:cs="宋体"/>
                <w:color w:val="auto"/>
                <w:sz w:val="28"/>
                <w:szCs w:val="28"/>
                <w:highlight w:val="none"/>
              </w:rPr>
              <w:t>甲方：</w:t>
            </w:r>
            <w:r>
              <w:rPr>
                <w:rFonts w:hint="eastAsia" w:ascii="宋体" w:hAnsi="宋体" w:eastAsia="宋体" w:cs="宋体"/>
                <w:color w:val="auto"/>
                <w:sz w:val="28"/>
                <w:szCs w:val="28"/>
                <w:highlight w:val="none"/>
                <w:u w:val="single"/>
              </w:rPr>
              <w:t>四川济通工程试验检测有限公司</w:t>
            </w:r>
          </w:p>
          <w:p w14:paraId="310C6C92">
            <w:pPr>
              <w:keepNext w:val="0"/>
              <w:keepLines w:val="0"/>
              <w:pageBreakBefore w:val="0"/>
              <w:widowControl w:val="0"/>
              <w:kinsoku/>
              <w:overflowPunct/>
              <w:bidi w:val="0"/>
              <w:adjustRightInd/>
              <w:snapToGrid/>
              <w:spacing w:line="560" w:lineRule="exact"/>
              <w:ind w:left="0" w:firstLine="560" w:firstLineChars="200"/>
              <w:jc w:val="righ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（盖章）</w:t>
            </w:r>
          </w:p>
        </w:tc>
        <w:tc>
          <w:tcPr>
            <w:tcW w:w="5006" w:type="dxa"/>
            <w:tcBorders>
              <w:tl2br w:val="nil"/>
              <w:tr2bl w:val="nil"/>
            </w:tcBorders>
            <w:noWrap w:val="0"/>
            <w:vAlign w:val="center"/>
          </w:tcPr>
          <w:p w14:paraId="29F3B565">
            <w:pPr>
              <w:keepNext w:val="0"/>
              <w:keepLines w:val="0"/>
              <w:pageBreakBefore w:val="0"/>
              <w:widowControl w:val="0"/>
              <w:kinsoku/>
              <w:overflowPunct/>
              <w:bidi w:val="0"/>
              <w:adjustRightInd/>
              <w:snapToGrid/>
              <w:spacing w:line="560" w:lineRule="exact"/>
              <w:ind w:left="0"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乙方：</w:t>
            </w:r>
            <w:r>
              <w:rPr>
                <w:rFonts w:hint="eastAsia" w:ascii="宋体" w:hAnsi="宋体" w:eastAsia="宋体" w:cs="宋体"/>
                <w:color w:val="auto"/>
                <w:sz w:val="28"/>
                <w:szCs w:val="28"/>
                <w:highlight w:val="none"/>
                <w:u w:val="single"/>
                <w:lang w:val="en-US" w:eastAsia="zh-CN"/>
              </w:rPr>
              <w:t xml:space="preserve">                        </w:t>
            </w:r>
          </w:p>
          <w:p w14:paraId="408C3D0C">
            <w:pPr>
              <w:keepNext w:val="0"/>
              <w:keepLines w:val="0"/>
              <w:pageBreakBefore w:val="0"/>
              <w:widowControl w:val="0"/>
              <w:kinsoku/>
              <w:overflowPunct/>
              <w:bidi w:val="0"/>
              <w:adjustRightInd/>
              <w:snapToGrid/>
              <w:spacing w:line="560" w:lineRule="exact"/>
              <w:ind w:left="0" w:firstLine="560" w:firstLineChars="200"/>
              <w:jc w:val="righ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（盖章）</w:t>
            </w:r>
          </w:p>
        </w:tc>
      </w:tr>
      <w:tr w14:paraId="09A02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93" w:type="dxa"/>
            <w:tcBorders>
              <w:tl2br w:val="nil"/>
              <w:tr2bl w:val="nil"/>
            </w:tcBorders>
            <w:noWrap w:val="0"/>
            <w:vAlign w:val="center"/>
          </w:tcPr>
          <w:p w14:paraId="459D376D">
            <w:pPr>
              <w:keepNext w:val="0"/>
              <w:keepLines w:val="0"/>
              <w:pageBreakBefore w:val="0"/>
              <w:widowControl w:val="0"/>
              <w:kinsoku/>
              <w:overflowPunct/>
              <w:bidi w:val="0"/>
              <w:adjustRightInd/>
              <w:snapToGrid/>
              <w:spacing w:line="560" w:lineRule="exact"/>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p w14:paraId="686D37B3">
            <w:pPr>
              <w:keepNext w:val="0"/>
              <w:keepLines w:val="0"/>
              <w:pageBreakBefore w:val="0"/>
              <w:widowControl w:val="0"/>
              <w:kinsoku/>
              <w:overflowPunct/>
              <w:bidi w:val="0"/>
              <w:adjustRightInd/>
              <w:snapToGrid/>
              <w:spacing w:line="560" w:lineRule="exact"/>
              <w:jc w:val="both"/>
              <w:textAlignment w:val="auto"/>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或委托代理人：（签字）</w:t>
            </w:r>
          </w:p>
        </w:tc>
        <w:tc>
          <w:tcPr>
            <w:tcW w:w="5006" w:type="dxa"/>
            <w:tcBorders>
              <w:tl2br w:val="nil"/>
              <w:tr2bl w:val="nil"/>
            </w:tcBorders>
            <w:shd w:val="clear" w:color="auto" w:fill="auto"/>
            <w:noWrap w:val="0"/>
            <w:vAlign w:val="center"/>
          </w:tcPr>
          <w:p w14:paraId="19208F80">
            <w:pPr>
              <w:keepNext w:val="0"/>
              <w:keepLines w:val="0"/>
              <w:pageBreakBefore w:val="0"/>
              <w:widowControl w:val="0"/>
              <w:kinsoku/>
              <w:overflowPunct/>
              <w:bidi w:val="0"/>
              <w:adjustRightInd/>
              <w:snapToGrid/>
              <w:spacing w:line="560" w:lineRule="exact"/>
              <w:ind w:left="0"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p w14:paraId="1550F767">
            <w:pPr>
              <w:keepNext w:val="0"/>
              <w:keepLines w:val="0"/>
              <w:pageBreakBefore w:val="0"/>
              <w:widowControl w:val="0"/>
              <w:kinsoku/>
              <w:overflowPunct/>
              <w:bidi w:val="0"/>
              <w:adjustRightInd/>
              <w:snapToGrid/>
              <w:spacing w:line="560" w:lineRule="exact"/>
              <w:ind w:left="0" w:firstLine="560" w:firstLineChars="200"/>
              <w:jc w:val="both"/>
              <w:textAlignment w:val="auto"/>
              <w:rPr>
                <w:rFonts w:hint="eastAsia" w:ascii="宋体" w:hAnsi="宋体" w:eastAsia="宋体" w:cs="宋体"/>
                <w:color w:val="auto"/>
                <w:sz w:val="28"/>
                <w:szCs w:val="28"/>
                <w:vertAlign w:val="baseline"/>
                <w:lang w:val="zh-CN" w:eastAsia="zh-CN" w:bidi="zh-CN"/>
              </w:rPr>
            </w:pPr>
            <w:r>
              <w:rPr>
                <w:rFonts w:hint="eastAsia" w:ascii="宋体" w:hAnsi="宋体" w:eastAsia="宋体" w:cs="宋体"/>
                <w:color w:val="auto"/>
                <w:sz w:val="28"/>
                <w:szCs w:val="28"/>
                <w:highlight w:val="none"/>
              </w:rPr>
              <w:t>或委托代理人：（签字）</w:t>
            </w:r>
          </w:p>
        </w:tc>
      </w:tr>
      <w:tr w14:paraId="11D29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5293" w:type="dxa"/>
            <w:tcBorders>
              <w:tl2br w:val="nil"/>
              <w:tr2bl w:val="nil"/>
            </w:tcBorders>
            <w:noWrap w:val="0"/>
            <w:vAlign w:val="center"/>
          </w:tcPr>
          <w:p w14:paraId="179250AC">
            <w:pPr>
              <w:keepNext w:val="0"/>
              <w:keepLines w:val="0"/>
              <w:pageBreakBefore w:val="0"/>
              <w:widowControl w:val="0"/>
              <w:kinsoku/>
              <w:overflowPunct/>
              <w:bidi w:val="0"/>
              <w:adjustRightInd/>
              <w:snapToGrid/>
              <w:spacing w:line="560" w:lineRule="exact"/>
              <w:jc w:val="both"/>
              <w:textAlignment w:val="auto"/>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lang w:val="en-US" w:eastAsia="zh-CN"/>
              </w:rPr>
              <w:t>经办人：</w:t>
            </w:r>
          </w:p>
        </w:tc>
        <w:tc>
          <w:tcPr>
            <w:tcW w:w="5006" w:type="dxa"/>
            <w:tcBorders>
              <w:tl2br w:val="nil"/>
              <w:tr2bl w:val="nil"/>
            </w:tcBorders>
            <w:noWrap w:val="0"/>
            <w:vAlign w:val="center"/>
          </w:tcPr>
          <w:p w14:paraId="0BFF595F">
            <w:pPr>
              <w:keepNext w:val="0"/>
              <w:keepLines w:val="0"/>
              <w:pageBreakBefore w:val="0"/>
              <w:widowControl w:val="0"/>
              <w:kinsoku/>
              <w:overflowPunct/>
              <w:bidi w:val="0"/>
              <w:adjustRightInd/>
              <w:snapToGrid/>
              <w:spacing w:line="560" w:lineRule="exact"/>
              <w:ind w:left="0" w:firstLine="560" w:firstLineChars="200"/>
              <w:jc w:val="both"/>
              <w:textAlignment w:val="auto"/>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lang w:val="en-US" w:eastAsia="zh-CN"/>
              </w:rPr>
              <w:t>经办人：</w:t>
            </w:r>
          </w:p>
        </w:tc>
      </w:tr>
      <w:tr w14:paraId="45B28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93" w:type="dxa"/>
            <w:tcBorders>
              <w:tl2br w:val="nil"/>
              <w:tr2bl w:val="nil"/>
            </w:tcBorders>
            <w:noWrap w:val="0"/>
            <w:vAlign w:val="center"/>
          </w:tcPr>
          <w:p w14:paraId="2C3050F3">
            <w:pPr>
              <w:keepNext w:val="0"/>
              <w:keepLines w:val="0"/>
              <w:pageBreakBefore w:val="0"/>
              <w:widowControl w:val="0"/>
              <w:kinsoku/>
              <w:overflowPunct/>
              <w:bidi w:val="0"/>
              <w:adjustRightInd/>
              <w:snapToGrid/>
              <w:spacing w:line="560" w:lineRule="exact"/>
              <w:jc w:val="both"/>
              <w:textAlignment w:val="auto"/>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开户银行：中国建设银行股份有限公司成都第二支行</w:t>
            </w:r>
          </w:p>
        </w:tc>
        <w:tc>
          <w:tcPr>
            <w:tcW w:w="5006" w:type="dxa"/>
            <w:tcBorders>
              <w:tl2br w:val="nil"/>
              <w:tr2bl w:val="nil"/>
            </w:tcBorders>
            <w:noWrap w:val="0"/>
            <w:vAlign w:val="center"/>
          </w:tcPr>
          <w:p w14:paraId="50778360">
            <w:pPr>
              <w:keepNext w:val="0"/>
              <w:keepLines w:val="0"/>
              <w:pageBreakBefore w:val="0"/>
              <w:widowControl w:val="0"/>
              <w:kinsoku/>
              <w:overflowPunct/>
              <w:bidi w:val="0"/>
              <w:adjustRightInd/>
              <w:snapToGrid/>
              <w:spacing w:line="560" w:lineRule="exact"/>
              <w:ind w:left="0"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开户银行：</w:t>
            </w:r>
          </w:p>
        </w:tc>
      </w:tr>
      <w:tr w14:paraId="18200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5293" w:type="dxa"/>
            <w:tcBorders>
              <w:tl2br w:val="nil"/>
              <w:tr2bl w:val="nil"/>
            </w:tcBorders>
            <w:noWrap w:val="0"/>
            <w:vAlign w:val="center"/>
          </w:tcPr>
          <w:p w14:paraId="2ACD3221">
            <w:pPr>
              <w:keepNext w:val="0"/>
              <w:keepLines w:val="0"/>
              <w:pageBreakBefore w:val="0"/>
              <w:widowControl w:val="0"/>
              <w:kinsoku/>
              <w:overflowPunct/>
              <w:bidi w:val="0"/>
              <w:adjustRightInd/>
              <w:snapToGrid/>
              <w:spacing w:line="560" w:lineRule="exact"/>
              <w:jc w:val="both"/>
              <w:textAlignment w:val="auto"/>
              <w:rPr>
                <w:rFonts w:hint="eastAsia" w:ascii="宋体" w:hAnsi="宋体" w:eastAsia="宋体" w:cs="宋体"/>
                <w:color w:val="auto"/>
                <w:sz w:val="28"/>
                <w:szCs w:val="28"/>
                <w:vertAlign w:val="baseline"/>
              </w:rPr>
            </w:pPr>
            <w:r>
              <w:rPr>
                <w:rFonts w:hint="eastAsia" w:ascii="宋体" w:hAnsi="宋体" w:eastAsia="宋体" w:cs="宋体"/>
                <w:color w:val="auto"/>
                <w:sz w:val="28"/>
                <w:szCs w:val="28"/>
                <w:highlight w:val="none"/>
              </w:rPr>
              <w:t>开户账号：51001426208051518277</w:t>
            </w:r>
          </w:p>
        </w:tc>
        <w:tc>
          <w:tcPr>
            <w:tcW w:w="5006" w:type="dxa"/>
            <w:tcBorders>
              <w:tl2br w:val="nil"/>
              <w:tr2bl w:val="nil"/>
            </w:tcBorders>
            <w:noWrap w:val="0"/>
            <w:vAlign w:val="center"/>
          </w:tcPr>
          <w:p w14:paraId="3BBAE53E">
            <w:pPr>
              <w:keepNext w:val="0"/>
              <w:keepLines w:val="0"/>
              <w:pageBreakBefore w:val="0"/>
              <w:widowControl w:val="0"/>
              <w:kinsoku/>
              <w:overflowPunct/>
              <w:bidi w:val="0"/>
              <w:adjustRightInd/>
              <w:snapToGrid/>
              <w:spacing w:line="560" w:lineRule="exact"/>
              <w:ind w:left="0"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开户账号：</w:t>
            </w:r>
          </w:p>
        </w:tc>
      </w:tr>
      <w:tr w14:paraId="41B93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jc w:val="center"/>
        </w:trPr>
        <w:tc>
          <w:tcPr>
            <w:tcW w:w="5293" w:type="dxa"/>
            <w:tcBorders>
              <w:tl2br w:val="nil"/>
              <w:tr2bl w:val="nil"/>
            </w:tcBorders>
            <w:noWrap w:val="0"/>
            <w:vAlign w:val="center"/>
          </w:tcPr>
          <w:p w14:paraId="2AAA4D06">
            <w:pPr>
              <w:keepNext w:val="0"/>
              <w:keepLines w:val="0"/>
              <w:pageBreakBefore w:val="0"/>
              <w:widowControl w:val="0"/>
              <w:kinsoku/>
              <w:overflowPunct/>
              <w:bidi w:val="0"/>
              <w:adjustRightInd/>
              <w:snapToGrid/>
              <w:spacing w:line="56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地址：成都蛟龙工业港双流园区威海路7座150号</w:t>
            </w:r>
          </w:p>
        </w:tc>
        <w:tc>
          <w:tcPr>
            <w:tcW w:w="5006" w:type="dxa"/>
            <w:tcBorders>
              <w:tl2br w:val="nil"/>
              <w:tr2bl w:val="nil"/>
            </w:tcBorders>
            <w:noWrap w:val="0"/>
            <w:vAlign w:val="center"/>
          </w:tcPr>
          <w:p w14:paraId="43FA04E8">
            <w:pPr>
              <w:keepNext w:val="0"/>
              <w:keepLines w:val="0"/>
              <w:pageBreakBefore w:val="0"/>
              <w:widowControl w:val="0"/>
              <w:kinsoku/>
              <w:overflowPunct/>
              <w:bidi w:val="0"/>
              <w:adjustRightInd/>
              <w:snapToGrid/>
              <w:spacing w:line="560" w:lineRule="exact"/>
              <w:ind w:left="0"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地址：</w:t>
            </w:r>
          </w:p>
        </w:tc>
      </w:tr>
      <w:tr w14:paraId="42DDB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5293" w:type="dxa"/>
            <w:tcBorders>
              <w:tl2br w:val="nil"/>
              <w:tr2bl w:val="nil"/>
            </w:tcBorders>
            <w:noWrap w:val="0"/>
            <w:vAlign w:val="center"/>
          </w:tcPr>
          <w:p w14:paraId="7C4D8D15">
            <w:pPr>
              <w:keepNext w:val="0"/>
              <w:keepLines w:val="0"/>
              <w:pageBreakBefore w:val="0"/>
              <w:widowControl w:val="0"/>
              <w:kinsoku/>
              <w:overflowPunct/>
              <w:bidi w:val="0"/>
              <w:adjustRightInd/>
              <w:snapToGrid/>
              <w:spacing w:line="56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时间：    年    月   日</w:t>
            </w:r>
          </w:p>
        </w:tc>
        <w:tc>
          <w:tcPr>
            <w:tcW w:w="5006" w:type="dxa"/>
            <w:tcBorders>
              <w:tl2br w:val="nil"/>
              <w:tr2bl w:val="nil"/>
            </w:tcBorders>
            <w:noWrap w:val="0"/>
            <w:vAlign w:val="center"/>
          </w:tcPr>
          <w:p w14:paraId="7140B25B">
            <w:pPr>
              <w:keepNext w:val="0"/>
              <w:keepLines w:val="0"/>
              <w:pageBreakBefore w:val="0"/>
              <w:widowControl w:val="0"/>
              <w:kinsoku/>
              <w:overflowPunct/>
              <w:bidi w:val="0"/>
              <w:adjustRightInd/>
              <w:snapToGrid/>
              <w:spacing w:line="560" w:lineRule="exact"/>
              <w:ind w:left="0"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时间：    年  月  日</w:t>
            </w:r>
          </w:p>
        </w:tc>
      </w:tr>
    </w:tbl>
    <w:p w14:paraId="425DB3D7">
      <w:pPr>
        <w:keepNext w:val="0"/>
        <w:keepLines w:val="0"/>
        <w:pageBreakBefore w:val="0"/>
        <w:widowControl w:val="0"/>
        <w:kinsoku/>
        <w:overflowPunct/>
        <w:bidi w:val="0"/>
        <w:adjustRightInd/>
        <w:snapToGrid/>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50DC9D22">
      <w:pPr>
        <w:autoSpaceDE/>
        <w:autoSpaceDN/>
        <w:spacing w:line="360" w:lineRule="auto"/>
        <w:ind w:left="7209" w:hanging="7209"/>
        <w:jc w:val="both"/>
        <w:outlineLvl w:val="9"/>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附件 XXX公司报价函</w:t>
      </w:r>
    </w:p>
    <w:p w14:paraId="2C3B3463">
      <w:pPr>
        <w:pStyle w:val="16"/>
        <w:spacing w:line="480" w:lineRule="auto"/>
        <w:ind w:left="4920" w:hanging="4920" w:hangingChars="2050"/>
        <w:jc w:val="center"/>
      </w:pPr>
    </w:p>
    <w:p w14:paraId="561CC48D">
      <w:pPr>
        <w:pStyle w:val="16"/>
        <w:spacing w:line="480" w:lineRule="auto"/>
        <w:ind w:left="4920" w:hanging="4920" w:hangingChars="2050"/>
        <w:jc w:val="center"/>
        <w:rPr>
          <w:rFonts w:hint="eastAsia" w:ascii="仿宋" w:hAnsi="仿宋" w:eastAsia="仿宋"/>
          <w:szCs w:val="24"/>
          <w:lang w:eastAsia="zh-CN"/>
        </w:rPr>
      </w:pPr>
    </w:p>
    <w:sectPr>
      <w:headerReference r:id="rId3" w:type="default"/>
      <w:footerReference r:id="rId4" w:type="default"/>
      <w:pgSz w:w="11910" w:h="16840"/>
      <w:pgMar w:top="1417" w:right="1089" w:bottom="1417" w:left="1361" w:header="881" w:footer="1134" w:gutter="0"/>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91E6E">
    <w:pPr>
      <w:pStyle w:val="8"/>
      <w:spacing w:line="14" w:lineRule="auto"/>
      <w:rPr>
        <w:sz w:val="17"/>
      </w:rPr>
    </w:pPr>
    <w:r>
      <w:rPr>
        <w:sz w:val="17"/>
      </w:rPr>
      <mc:AlternateContent>
        <mc:Choice Requires="wps">
          <w:drawing>
            <wp:anchor distT="0" distB="0" distL="114300" distR="114300" simplePos="0" relativeHeight="251659264" behindDoc="0" locked="0" layoutInCell="1" allowOverlap="1">
              <wp:simplePos x="0" y="0"/>
              <wp:positionH relativeFrom="margin">
                <wp:posOffset>2858135</wp:posOffset>
              </wp:positionH>
              <wp:positionV relativeFrom="paragraph">
                <wp:posOffset>0</wp:posOffset>
              </wp:positionV>
              <wp:extent cx="262255" cy="22098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62255" cy="2209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57670D">
                          <w:pPr>
                            <w:pStyle w:val="11"/>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fldChar w:fldCharType="begin"/>
                          </w:r>
                          <w:r>
                            <w:rPr>
                              <w:rFonts w:hint="eastAsia" w:ascii="黑体" w:hAnsi="黑体" w:eastAsia="黑体" w:cs="黑体"/>
                              <w:b w:val="0"/>
                              <w:bCs w:val="0"/>
                              <w:sz w:val="21"/>
                              <w:szCs w:val="21"/>
                            </w:rPr>
                            <w:instrText xml:space="preserve"> PAGE  \* MERGEFORMAT </w:instrText>
                          </w:r>
                          <w:r>
                            <w:rPr>
                              <w:rFonts w:hint="eastAsia" w:ascii="黑体" w:hAnsi="黑体" w:eastAsia="黑体" w:cs="黑体"/>
                              <w:b w:val="0"/>
                              <w:bCs w:val="0"/>
                              <w:sz w:val="21"/>
                              <w:szCs w:val="21"/>
                            </w:rPr>
                            <w:fldChar w:fldCharType="separate"/>
                          </w:r>
                          <w:r>
                            <w:rPr>
                              <w:rFonts w:hint="eastAsia" w:ascii="黑体" w:hAnsi="黑体" w:eastAsia="黑体" w:cs="黑体"/>
                              <w:b w:val="0"/>
                              <w:bCs w:val="0"/>
                              <w:sz w:val="21"/>
                              <w:szCs w:val="21"/>
                            </w:rPr>
                            <w:t>2</w:t>
                          </w:r>
                          <w:r>
                            <w:rPr>
                              <w:rFonts w:hint="eastAsia" w:ascii="黑体" w:hAnsi="黑体" w:eastAsia="黑体" w:cs="黑体"/>
                              <w:b w:val="0"/>
                              <w:bCs w:val="0"/>
                              <w:sz w:val="21"/>
                              <w:szCs w:val="21"/>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25.05pt;margin-top:0pt;height:17.4pt;width:20.65pt;mso-position-horizontal-relative:margin;z-index:251659264;mso-width-relative:page;mso-height-relative:page;" filled="f" stroked="f" coordsize="21600,21600" o:gfxdata="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BiQpp9YAAAAHAQAADwAAAAAAAAABACAAAAAiAAAAZHJzL2Rvd25yZXYu&#10;eG1sUEsBAhQAFAAAAAgAh07iQLtuc3I2AgAAYQQAAA4AAAAAAAAAAQAgAAAAJQEAAGRycy9lMm9E&#10;b2MueG1sUEsFBgAAAAAGAAYAWQEAAM0FAAAAAA==&#10;">
              <v:fill on="f" focussize="0,0"/>
              <v:stroke on="f" weight="0.5pt"/>
              <v:imagedata o:title=""/>
              <o:lock v:ext="edit" aspectratio="f"/>
              <v:textbox inset="0mm,0mm,0mm,0mm">
                <w:txbxContent>
                  <w:p w14:paraId="2257670D">
                    <w:pPr>
                      <w:pStyle w:val="11"/>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fldChar w:fldCharType="begin"/>
                    </w:r>
                    <w:r>
                      <w:rPr>
                        <w:rFonts w:hint="eastAsia" w:ascii="黑体" w:hAnsi="黑体" w:eastAsia="黑体" w:cs="黑体"/>
                        <w:b w:val="0"/>
                        <w:bCs w:val="0"/>
                        <w:sz w:val="21"/>
                        <w:szCs w:val="21"/>
                      </w:rPr>
                      <w:instrText xml:space="preserve"> PAGE  \* MERGEFORMAT </w:instrText>
                    </w:r>
                    <w:r>
                      <w:rPr>
                        <w:rFonts w:hint="eastAsia" w:ascii="黑体" w:hAnsi="黑体" w:eastAsia="黑体" w:cs="黑体"/>
                        <w:b w:val="0"/>
                        <w:bCs w:val="0"/>
                        <w:sz w:val="21"/>
                        <w:szCs w:val="21"/>
                      </w:rPr>
                      <w:fldChar w:fldCharType="separate"/>
                    </w:r>
                    <w:r>
                      <w:rPr>
                        <w:rFonts w:hint="eastAsia" w:ascii="黑体" w:hAnsi="黑体" w:eastAsia="黑体" w:cs="黑体"/>
                        <w:b w:val="0"/>
                        <w:bCs w:val="0"/>
                        <w:sz w:val="21"/>
                        <w:szCs w:val="21"/>
                      </w:rPr>
                      <w:t>2</w:t>
                    </w:r>
                    <w:r>
                      <w:rPr>
                        <w:rFonts w:hint="eastAsia" w:ascii="黑体" w:hAnsi="黑体" w:eastAsia="黑体" w:cs="黑体"/>
                        <w:b w:val="0"/>
                        <w:bCs w:val="0"/>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5E784">
    <w:pPr>
      <w:pStyle w:val="8"/>
      <w:pBdr>
        <w:bottom w:val="none" w:color="auto" w:sz="0" w:space="0"/>
      </w:pBdr>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0"/>
  <w:drawingGridHorizontalSpacing w:val="110"/>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0MTdlZWNjYmIzNmQ0YmZjODVjNDNiNDI0MGNhNDkifQ=="/>
    <w:docVar w:name="KSO_WPS_MARK_KEY" w:val="e2140aba-967a-4356-aa32-bc22f7fb0b08"/>
  </w:docVars>
  <w:rsids>
    <w:rsidRoot w:val="00DE3F60"/>
    <w:rsid w:val="00036850"/>
    <w:rsid w:val="006131FD"/>
    <w:rsid w:val="0063024C"/>
    <w:rsid w:val="006943FD"/>
    <w:rsid w:val="00790E8B"/>
    <w:rsid w:val="007C49EF"/>
    <w:rsid w:val="007D263A"/>
    <w:rsid w:val="00A766D5"/>
    <w:rsid w:val="00CD75AE"/>
    <w:rsid w:val="00D459D5"/>
    <w:rsid w:val="00DE3F60"/>
    <w:rsid w:val="00E93A7C"/>
    <w:rsid w:val="00F30935"/>
    <w:rsid w:val="00F633C1"/>
    <w:rsid w:val="00FD6076"/>
    <w:rsid w:val="0127755B"/>
    <w:rsid w:val="03074EB3"/>
    <w:rsid w:val="05CD64A5"/>
    <w:rsid w:val="068C5BB2"/>
    <w:rsid w:val="06983DF9"/>
    <w:rsid w:val="06F42FA5"/>
    <w:rsid w:val="0762726E"/>
    <w:rsid w:val="078768C2"/>
    <w:rsid w:val="07C77AEC"/>
    <w:rsid w:val="0882002A"/>
    <w:rsid w:val="0D06551D"/>
    <w:rsid w:val="0DB937C0"/>
    <w:rsid w:val="0E2D0979"/>
    <w:rsid w:val="0E567EC8"/>
    <w:rsid w:val="11A86DC8"/>
    <w:rsid w:val="12AA4C01"/>
    <w:rsid w:val="141579F5"/>
    <w:rsid w:val="159A3ED7"/>
    <w:rsid w:val="16223E0F"/>
    <w:rsid w:val="16C25376"/>
    <w:rsid w:val="171D488A"/>
    <w:rsid w:val="1848494F"/>
    <w:rsid w:val="19A756D6"/>
    <w:rsid w:val="1A875D5A"/>
    <w:rsid w:val="1BB6133F"/>
    <w:rsid w:val="1F226DFF"/>
    <w:rsid w:val="21940E81"/>
    <w:rsid w:val="227B37B7"/>
    <w:rsid w:val="25230694"/>
    <w:rsid w:val="255A3056"/>
    <w:rsid w:val="267074F0"/>
    <w:rsid w:val="27145127"/>
    <w:rsid w:val="27D6160C"/>
    <w:rsid w:val="29140810"/>
    <w:rsid w:val="2A5F20B2"/>
    <w:rsid w:val="2A7B7579"/>
    <w:rsid w:val="2AA05576"/>
    <w:rsid w:val="2DEC0B18"/>
    <w:rsid w:val="3082422E"/>
    <w:rsid w:val="327B2475"/>
    <w:rsid w:val="350975BF"/>
    <w:rsid w:val="37BB0875"/>
    <w:rsid w:val="38090963"/>
    <w:rsid w:val="39365415"/>
    <w:rsid w:val="39BC4AC8"/>
    <w:rsid w:val="3ADC34DA"/>
    <w:rsid w:val="3CE03F23"/>
    <w:rsid w:val="3DBD69FF"/>
    <w:rsid w:val="3DCF7316"/>
    <w:rsid w:val="3F102B8A"/>
    <w:rsid w:val="400D6BF3"/>
    <w:rsid w:val="40C86069"/>
    <w:rsid w:val="410959F2"/>
    <w:rsid w:val="43132474"/>
    <w:rsid w:val="43195EC7"/>
    <w:rsid w:val="46DA3D81"/>
    <w:rsid w:val="49A475C9"/>
    <w:rsid w:val="4AC57A22"/>
    <w:rsid w:val="4BE1030C"/>
    <w:rsid w:val="53197EA5"/>
    <w:rsid w:val="548B2262"/>
    <w:rsid w:val="576E4460"/>
    <w:rsid w:val="58B54896"/>
    <w:rsid w:val="59E60CC8"/>
    <w:rsid w:val="5A5A2018"/>
    <w:rsid w:val="5AC66FC9"/>
    <w:rsid w:val="5B357979"/>
    <w:rsid w:val="5B4D5ADB"/>
    <w:rsid w:val="5EF3247B"/>
    <w:rsid w:val="60645FF9"/>
    <w:rsid w:val="61FD41BF"/>
    <w:rsid w:val="626B3D4B"/>
    <w:rsid w:val="63160B62"/>
    <w:rsid w:val="64AD4EF2"/>
    <w:rsid w:val="64E070B3"/>
    <w:rsid w:val="65910A15"/>
    <w:rsid w:val="67F86F25"/>
    <w:rsid w:val="6B741C4A"/>
    <w:rsid w:val="6D837E4A"/>
    <w:rsid w:val="6DA06D26"/>
    <w:rsid w:val="6DED62B4"/>
    <w:rsid w:val="705F2A6D"/>
    <w:rsid w:val="70DA7855"/>
    <w:rsid w:val="7239220A"/>
    <w:rsid w:val="74FB02C4"/>
    <w:rsid w:val="75F370D5"/>
    <w:rsid w:val="77F35507"/>
    <w:rsid w:val="7837416C"/>
    <w:rsid w:val="7A751D86"/>
    <w:rsid w:val="7C453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ind w:right="399"/>
      <w:jc w:val="center"/>
      <w:outlineLvl w:val="0"/>
    </w:pPr>
    <w:rPr>
      <w:rFonts w:ascii="宋体" w:hAnsi="宋体" w:eastAsia="宋体" w:cs="宋体"/>
      <w:sz w:val="84"/>
      <w:szCs w:val="84"/>
    </w:rPr>
  </w:style>
  <w:style w:type="paragraph" w:styleId="3">
    <w:name w:val="heading 2"/>
    <w:basedOn w:val="1"/>
    <w:next w:val="1"/>
    <w:qFormat/>
    <w:uiPriority w:val="1"/>
    <w:pPr>
      <w:spacing w:before="54"/>
      <w:jc w:val="center"/>
      <w:outlineLvl w:val="1"/>
    </w:pPr>
    <w:rPr>
      <w:b/>
      <w:bCs/>
      <w:sz w:val="32"/>
      <w:szCs w:val="32"/>
    </w:rPr>
  </w:style>
  <w:style w:type="paragraph" w:styleId="4">
    <w:name w:val="heading 3"/>
    <w:basedOn w:val="1"/>
    <w:next w:val="1"/>
    <w:qFormat/>
    <w:uiPriority w:val="1"/>
    <w:pPr>
      <w:spacing w:before="58"/>
      <w:ind w:right="1782"/>
      <w:jc w:val="center"/>
      <w:outlineLvl w:val="2"/>
    </w:pPr>
    <w:rPr>
      <w:rFonts w:ascii="宋体" w:hAnsi="宋体" w:eastAsia="宋体" w:cs="宋体"/>
      <w:b/>
      <w:bCs/>
      <w:sz w:val="30"/>
      <w:szCs w:val="30"/>
    </w:rPr>
  </w:style>
  <w:style w:type="paragraph" w:styleId="5">
    <w:name w:val="heading 4"/>
    <w:basedOn w:val="1"/>
    <w:next w:val="1"/>
    <w:qFormat/>
    <w:uiPriority w:val="1"/>
    <w:pPr>
      <w:spacing w:before="57"/>
      <w:jc w:val="center"/>
      <w:outlineLvl w:val="3"/>
    </w:pPr>
    <w:rPr>
      <w:b/>
      <w:bCs/>
      <w:sz w:val="28"/>
      <w:szCs w:val="28"/>
    </w:rPr>
  </w:style>
  <w:style w:type="paragraph" w:styleId="6">
    <w:name w:val="heading 5"/>
    <w:basedOn w:val="1"/>
    <w:next w:val="1"/>
    <w:qFormat/>
    <w:uiPriority w:val="1"/>
    <w:pPr>
      <w:ind w:left="1772"/>
      <w:outlineLvl w:val="4"/>
    </w:pPr>
    <w:rPr>
      <w:b/>
      <w:bCs/>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27"/>
    <w:qFormat/>
    <w:uiPriority w:val="0"/>
  </w:style>
  <w:style w:type="paragraph" w:styleId="8">
    <w:name w:val="Body Text"/>
    <w:basedOn w:val="1"/>
    <w:qFormat/>
    <w:uiPriority w:val="1"/>
    <w:rPr>
      <w:sz w:val="24"/>
      <w:szCs w:val="24"/>
    </w:rPr>
  </w:style>
  <w:style w:type="paragraph" w:styleId="9">
    <w:name w:val="toc 3"/>
    <w:basedOn w:val="1"/>
    <w:next w:val="1"/>
    <w:qFormat/>
    <w:uiPriority w:val="1"/>
    <w:pPr>
      <w:spacing w:before="122"/>
      <w:ind w:right="1068"/>
      <w:jc w:val="right"/>
    </w:pPr>
    <w:rPr>
      <w:b/>
      <w:bCs/>
      <w:i/>
    </w:rPr>
  </w:style>
  <w:style w:type="paragraph" w:styleId="10">
    <w:name w:val="Balloon Text"/>
    <w:basedOn w:val="1"/>
    <w:link w:val="26"/>
    <w:qFormat/>
    <w:uiPriority w:val="0"/>
    <w:rPr>
      <w:sz w:val="18"/>
      <w:szCs w:val="18"/>
    </w:rPr>
  </w:style>
  <w:style w:type="paragraph" w:styleId="11">
    <w:name w:val="footer"/>
    <w:basedOn w:val="1"/>
    <w:qFormat/>
    <w:uiPriority w:val="0"/>
    <w:pPr>
      <w:tabs>
        <w:tab w:val="center" w:pos="4153"/>
        <w:tab w:val="right" w:pos="8306"/>
      </w:tabs>
      <w:snapToGrid w:val="0"/>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3">
    <w:name w:val="toc 1"/>
    <w:basedOn w:val="1"/>
    <w:next w:val="1"/>
    <w:qFormat/>
    <w:uiPriority w:val="1"/>
    <w:pPr>
      <w:spacing w:before="122"/>
      <w:ind w:right="1113"/>
      <w:jc w:val="right"/>
    </w:pPr>
    <w:rPr>
      <w:b/>
      <w:bCs/>
      <w:sz w:val="24"/>
      <w:szCs w:val="24"/>
    </w:rPr>
  </w:style>
  <w:style w:type="paragraph" w:styleId="14">
    <w:name w:val="toc 4"/>
    <w:basedOn w:val="1"/>
    <w:next w:val="1"/>
    <w:qFormat/>
    <w:uiPriority w:val="1"/>
    <w:pPr>
      <w:spacing w:before="122"/>
      <w:ind w:left="595"/>
    </w:pPr>
    <w:rPr>
      <w:b/>
      <w:bCs/>
      <w:sz w:val="24"/>
      <w:szCs w:val="24"/>
    </w:rPr>
  </w:style>
  <w:style w:type="paragraph" w:styleId="15">
    <w:name w:val="toc 2"/>
    <w:basedOn w:val="1"/>
    <w:next w:val="1"/>
    <w:qFormat/>
    <w:uiPriority w:val="1"/>
    <w:pPr>
      <w:spacing w:before="158"/>
      <w:ind w:right="1070"/>
      <w:jc w:val="right"/>
    </w:pPr>
    <w:rPr>
      <w:sz w:val="24"/>
      <w:szCs w:val="24"/>
    </w:rPr>
  </w:style>
  <w:style w:type="paragraph" w:styleId="1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sz w:val="24"/>
      <w:szCs w:val="20"/>
    </w:rPr>
  </w:style>
  <w:style w:type="paragraph" w:styleId="17">
    <w:name w:val="annotation subject"/>
    <w:basedOn w:val="7"/>
    <w:next w:val="7"/>
    <w:link w:val="28"/>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annotation reference"/>
    <w:basedOn w:val="20"/>
    <w:qFormat/>
    <w:uiPriority w:val="0"/>
    <w:rPr>
      <w:sz w:val="21"/>
      <w:szCs w:val="21"/>
    </w:rPr>
  </w:style>
  <w:style w:type="paragraph" w:customStyle="1" w:styleId="22">
    <w:name w:val="Default"/>
    <w:next w:val="1"/>
    <w:unhideWhenUsed/>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table" w:customStyle="1" w:styleId="23">
    <w:name w:val="Table Normal"/>
    <w:semiHidden/>
    <w:unhideWhenUsed/>
    <w:qFormat/>
    <w:uiPriority w:val="2"/>
    <w:tblPr>
      <w:tblCellMar>
        <w:top w:w="0" w:type="dxa"/>
        <w:left w:w="0" w:type="dxa"/>
        <w:bottom w:w="0" w:type="dxa"/>
        <w:right w:w="0" w:type="dxa"/>
      </w:tblCellMar>
    </w:tblPr>
  </w:style>
  <w:style w:type="paragraph" w:styleId="24">
    <w:name w:val="List Paragraph"/>
    <w:basedOn w:val="1"/>
    <w:qFormat/>
    <w:uiPriority w:val="1"/>
    <w:pPr>
      <w:ind w:left="595" w:hanging="603"/>
    </w:pPr>
  </w:style>
  <w:style w:type="paragraph" w:customStyle="1" w:styleId="25">
    <w:name w:val="Table Paragraph"/>
    <w:basedOn w:val="1"/>
    <w:qFormat/>
    <w:uiPriority w:val="1"/>
  </w:style>
  <w:style w:type="character" w:customStyle="1" w:styleId="26">
    <w:name w:val="批注框文本 字符"/>
    <w:basedOn w:val="20"/>
    <w:link w:val="10"/>
    <w:qFormat/>
    <w:uiPriority w:val="0"/>
    <w:rPr>
      <w:rFonts w:ascii="仿宋" w:hAnsi="仿宋" w:eastAsia="仿宋" w:cs="仿宋"/>
      <w:sz w:val="18"/>
      <w:szCs w:val="18"/>
      <w:lang w:val="zh-CN" w:bidi="zh-CN"/>
    </w:rPr>
  </w:style>
  <w:style w:type="character" w:customStyle="1" w:styleId="27">
    <w:name w:val="批注文字 字符"/>
    <w:basedOn w:val="20"/>
    <w:link w:val="7"/>
    <w:qFormat/>
    <w:uiPriority w:val="0"/>
    <w:rPr>
      <w:rFonts w:ascii="仿宋" w:hAnsi="仿宋" w:eastAsia="仿宋" w:cs="仿宋"/>
      <w:sz w:val="22"/>
      <w:szCs w:val="22"/>
      <w:lang w:val="zh-CN" w:bidi="zh-CN"/>
    </w:rPr>
  </w:style>
  <w:style w:type="character" w:customStyle="1" w:styleId="28">
    <w:name w:val="批注主题 字符"/>
    <w:basedOn w:val="27"/>
    <w:link w:val="17"/>
    <w:qFormat/>
    <w:uiPriority w:val="0"/>
    <w:rPr>
      <w:rFonts w:ascii="仿宋" w:hAnsi="仿宋" w:eastAsia="仿宋" w:cs="仿宋"/>
      <w:b/>
      <w:bCs/>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2587</Words>
  <Characters>2688</Characters>
  <Lines>142</Lines>
  <Paragraphs>40</Paragraphs>
  <TotalTime>2</TotalTime>
  <ScaleCrop>false</ScaleCrop>
  <LinksUpToDate>false</LinksUpToDate>
  <CharactersWithSpaces>2786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2022-10-20T13:30:00Z</dcterms:created>
  <dc:creator>LH</dc:creator>
  <cp:lastModifiedBy>çå°</cp:lastModifiedBy>
  <cp:lastPrinted>2023-01-09T10:11:00Z</cp:lastPrinted>
  <dcterms:modified xsi:type="dcterms:W3CDTF">2026-07-16T09:27:12Z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BAFF1618AACC4EB68A759D3B7F08DC12_13</vt:lpwstr>
  </property>
  <property fmtid="{D5CDD505-2E9C-101B-9397-08002B2CF9AE}" pid="4" name="KSOTemplateDocerSaveRecord">
    <vt:lpwstr>eyJoZGlkIjoiOTZjMzM1Mjg3NjcxZTg5MzQ2N2EwM2NmOWVlMzIzOWMiLCJ1c2VySWQiOiI0ODczODU1MDgifQ==</vt:lpwstr>
  </property>
</Properties>
</file>