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2CE1C">
      <w:pPr>
        <w:widowControl w:val="0"/>
        <w:kinsoku/>
        <w:autoSpaceDE/>
        <w:autoSpaceDN/>
        <w:adjustRightInd w:val="0"/>
        <w:snapToGrid w:val="0"/>
        <w:spacing w:line="240" w:lineRule="auto"/>
        <w:ind w:left="992" w:hanging="992" w:hangingChars="310"/>
        <w:jc w:val="both"/>
        <w:textAlignment w:val="auto"/>
        <w:rPr>
          <w:rFonts w:hint="eastAsia" w:ascii="黑体" w:hAnsi="黑体" w:eastAsia="黑体" w:cs="黑体"/>
          <w:snapToGrid w:val="0"/>
          <w:color w:val="000000"/>
          <w:spacing w:val="17"/>
          <w:kern w:val="0"/>
          <w:position w:val="1"/>
          <w:sz w:val="36"/>
          <w:szCs w:val="36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Cs/>
          <w:snapToGrid/>
          <w:kern w:val="0"/>
          <w:sz w:val="32"/>
          <w:szCs w:val="32"/>
          <w:highlight w:val="none"/>
          <w:lang w:val="en-US" w:eastAsia="en-US" w:bidi="zh-CN"/>
        </w:rPr>
        <w:t>合同编号：</w:t>
      </w:r>
    </w:p>
    <w:p w14:paraId="04797576">
      <w:pPr>
        <w:rPr>
          <w:rFonts w:hint="eastAsia"/>
          <w:lang w:val="en-US" w:eastAsia="zh-CN"/>
        </w:rPr>
      </w:pPr>
    </w:p>
    <w:p w14:paraId="4E7BDA2C">
      <w:pPr>
        <w:shd w:val="clear" w:color="auto" w:fill="auto"/>
        <w:spacing w:line="360" w:lineRule="auto"/>
        <w:jc w:val="center"/>
        <w:rPr>
          <w:rFonts w:hint="eastAsia" w:ascii="黑体" w:hAnsi="黑体" w:eastAsia="黑体" w:cs="黑体"/>
          <w:snapToGrid w:val="0"/>
          <w:color w:val="000000"/>
          <w:spacing w:val="17"/>
          <w:kern w:val="0"/>
          <w:position w:val="1"/>
          <w:sz w:val="36"/>
          <w:szCs w:val="36"/>
          <w:highlight w:val="green"/>
          <w:lang w:val="en-US" w:eastAsia="zh-CN" w:bidi="ar-SA"/>
        </w:rPr>
      </w:pPr>
    </w:p>
    <w:p w14:paraId="748ED882">
      <w:pPr>
        <w:shd w:val="clear" w:color="auto" w:fill="auto"/>
        <w:spacing w:line="360" w:lineRule="auto"/>
        <w:jc w:val="center"/>
        <w:rPr>
          <w:rFonts w:hint="eastAsia" w:ascii="黑体" w:hAnsi="黑体" w:eastAsia="黑体" w:cs="黑体"/>
          <w:snapToGrid w:val="0"/>
          <w:color w:val="000000"/>
          <w:spacing w:val="17"/>
          <w:kern w:val="0"/>
          <w:position w:val="1"/>
          <w:sz w:val="36"/>
          <w:szCs w:val="36"/>
          <w:highlight w:val="green"/>
          <w:lang w:val="en-US" w:eastAsia="zh-CN" w:bidi="ar-SA"/>
        </w:rPr>
      </w:pPr>
    </w:p>
    <w:p w14:paraId="71617436">
      <w:pPr>
        <w:shd w:val="clear" w:color="auto" w:fill="auto"/>
        <w:spacing w:line="360" w:lineRule="auto"/>
        <w:jc w:val="center"/>
        <w:rPr>
          <w:rFonts w:hint="eastAsia" w:ascii="黑体" w:hAnsi="黑体" w:eastAsia="黑体" w:cs="黑体"/>
          <w:snapToGrid w:val="0"/>
          <w:color w:val="000000"/>
          <w:spacing w:val="17"/>
          <w:kern w:val="0"/>
          <w:position w:val="1"/>
          <w:sz w:val="36"/>
          <w:szCs w:val="36"/>
          <w:highlight w:val="green"/>
          <w:lang w:val="en-US" w:eastAsia="zh-CN" w:bidi="ar-SA"/>
        </w:rPr>
      </w:pPr>
    </w:p>
    <w:p w14:paraId="0EDD3A80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60" w:lineRule="exact"/>
        <w:ind w:lef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napToGrid/>
          <w:color w:val="000000"/>
          <w:spacing w:val="0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napToGrid/>
          <w:color w:val="000000"/>
          <w:spacing w:val="0"/>
          <w:sz w:val="44"/>
          <w:szCs w:val="44"/>
          <w:highlight w:val="none"/>
          <w:u w:val="none"/>
          <w:lang w:val="en-US" w:eastAsia="zh-CN"/>
        </w:rPr>
        <w:t>南三高速公路项目SY3监理试验室场地建设</w:t>
      </w:r>
    </w:p>
    <w:p w14:paraId="6E15ED15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60" w:lineRule="exact"/>
        <w:ind w:lef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napToGrid/>
          <w:color w:val="000000"/>
          <w:spacing w:val="0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napToGrid/>
          <w:color w:val="000000"/>
          <w:spacing w:val="0"/>
          <w:sz w:val="44"/>
          <w:szCs w:val="44"/>
          <w:highlight w:val="none"/>
          <w:u w:val="none"/>
          <w:lang w:val="en-US" w:eastAsia="zh-CN"/>
        </w:rPr>
        <w:t>采购项目外部采购合同</w:t>
      </w:r>
      <w:bookmarkStart w:id="0" w:name="_GoBack"/>
      <w:bookmarkEnd w:id="0"/>
    </w:p>
    <w:p w14:paraId="712217AC">
      <w:pPr>
        <w:pStyle w:val="15"/>
        <w:ind w:left="0" w:leftChars="0" w:firstLine="0" w:firstLineChars="0"/>
        <w:rPr>
          <w:rFonts w:hint="eastAsia"/>
        </w:rPr>
      </w:pPr>
    </w:p>
    <w:p w14:paraId="14CB3844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napToGrid w:val="0"/>
        <w:spacing w:line="480" w:lineRule="auto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0BDD0CB9">
      <w:pPr>
        <w:pStyle w:val="10"/>
        <w:rPr>
          <w:rFonts w:hint="eastAsia" w:ascii="仿宋" w:hAnsi="仿宋" w:eastAsia="仿宋" w:cs="仿宋"/>
          <w:sz w:val="28"/>
          <w:szCs w:val="28"/>
        </w:rPr>
      </w:pPr>
    </w:p>
    <w:p w14:paraId="7FA99D7B">
      <w:pPr>
        <w:pStyle w:val="10"/>
        <w:rPr>
          <w:rFonts w:hint="eastAsia" w:ascii="仿宋" w:hAnsi="仿宋" w:eastAsia="仿宋" w:cs="仿宋"/>
          <w:sz w:val="28"/>
          <w:szCs w:val="28"/>
        </w:rPr>
      </w:pPr>
    </w:p>
    <w:p w14:paraId="5912E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2240" w:firstLineChars="700"/>
        <w:jc w:val="both"/>
        <w:textAlignment w:val="auto"/>
        <w:rPr>
          <w:rFonts w:hint="default" w:ascii="楷体" w:hAnsi="楷体" w:eastAsia="楷体" w:cs="楷体"/>
          <w:bCs/>
          <w:snapToGrid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eastAsia" w:ascii="楷体" w:hAnsi="楷体" w:eastAsia="楷体" w:cs="楷体"/>
          <w:bCs/>
          <w:snapToGrid/>
          <w:kern w:val="0"/>
          <w:sz w:val="32"/>
          <w:szCs w:val="32"/>
          <w:highlight w:val="none"/>
          <w:lang w:val="en-US" w:eastAsia="en-US" w:bidi="zh-CN"/>
        </w:rPr>
        <w:t>甲方：</w:t>
      </w:r>
      <w:r>
        <w:rPr>
          <w:rFonts w:hint="eastAsia" w:ascii="楷体" w:hAnsi="楷体" w:eastAsia="楷体" w:cs="楷体"/>
          <w:bCs/>
          <w:snapToGrid/>
          <w:kern w:val="0"/>
          <w:sz w:val="32"/>
          <w:szCs w:val="32"/>
          <w:highlight w:val="none"/>
          <w:u w:val="single"/>
          <w:lang w:val="en-US" w:eastAsia="en-US" w:bidi="zh-CN"/>
        </w:rPr>
        <w:t>四川济通工程试验检测有限公司</w:t>
      </w:r>
    </w:p>
    <w:p w14:paraId="27E2C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2240" w:firstLineChars="700"/>
        <w:jc w:val="both"/>
        <w:textAlignment w:val="auto"/>
        <w:rPr>
          <w:rFonts w:hint="default" w:ascii="楷体" w:hAnsi="楷体" w:eastAsia="楷体" w:cs="楷体"/>
          <w:bCs/>
          <w:snapToGrid/>
          <w:kern w:val="0"/>
          <w:sz w:val="32"/>
          <w:szCs w:val="32"/>
          <w:highlight w:val="none"/>
          <w:u w:val="single"/>
          <w:lang w:val="en-US" w:eastAsia="en-US" w:bidi="zh-CN"/>
        </w:rPr>
      </w:pPr>
      <w:r>
        <w:rPr>
          <w:rFonts w:hint="eastAsia" w:ascii="楷体" w:hAnsi="楷体" w:eastAsia="楷体" w:cs="楷体"/>
          <w:bCs/>
          <w:snapToGrid/>
          <w:kern w:val="0"/>
          <w:sz w:val="32"/>
          <w:szCs w:val="32"/>
          <w:highlight w:val="none"/>
          <w:lang w:val="en-US" w:eastAsia="en-US" w:bidi="zh-CN"/>
        </w:rPr>
        <w:t>乙方：</w:t>
      </w:r>
      <w:r>
        <w:rPr>
          <w:rFonts w:hint="eastAsia" w:ascii="楷体" w:hAnsi="楷体" w:eastAsia="楷体" w:cs="楷体"/>
          <w:bCs/>
          <w:snapToGrid/>
          <w:kern w:val="0"/>
          <w:sz w:val="32"/>
          <w:szCs w:val="32"/>
          <w:highlight w:val="none"/>
          <w:u w:val="single"/>
          <w:lang w:val="en-US" w:eastAsia="en-US" w:bidi="zh-CN"/>
        </w:rPr>
        <w:t xml:space="preserve">                            </w:t>
      </w:r>
    </w:p>
    <w:p w14:paraId="7A272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2240" w:firstLineChars="700"/>
        <w:jc w:val="both"/>
        <w:textAlignment w:val="auto"/>
        <w:rPr>
          <w:rFonts w:hint="default" w:ascii="楷体" w:hAnsi="楷体" w:eastAsia="楷体" w:cs="楷体"/>
          <w:bCs/>
          <w:snapToGrid/>
          <w:kern w:val="0"/>
          <w:sz w:val="32"/>
          <w:szCs w:val="32"/>
          <w:highlight w:val="none"/>
          <w:u w:val="none"/>
          <w:lang w:val="en-US" w:eastAsia="en-US" w:bidi="zh-CN"/>
        </w:rPr>
      </w:pPr>
    </w:p>
    <w:p w14:paraId="46805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2240" w:firstLineChars="700"/>
        <w:jc w:val="both"/>
        <w:textAlignment w:val="auto"/>
        <w:rPr>
          <w:rFonts w:hint="default" w:ascii="楷体" w:hAnsi="楷体" w:eastAsia="楷体" w:cs="楷体"/>
          <w:bCs/>
          <w:snapToGrid/>
          <w:kern w:val="0"/>
          <w:sz w:val="32"/>
          <w:szCs w:val="32"/>
          <w:highlight w:val="none"/>
          <w:u w:val="none"/>
          <w:lang w:val="en-US" w:eastAsia="en-US" w:bidi="zh-CN"/>
        </w:rPr>
      </w:pPr>
    </w:p>
    <w:p w14:paraId="71E28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default" w:ascii="楷体" w:hAnsi="楷体" w:eastAsia="楷体" w:cs="楷体"/>
          <w:bCs/>
          <w:snapToGrid/>
          <w:kern w:val="0"/>
          <w:sz w:val="32"/>
          <w:szCs w:val="32"/>
          <w:highlight w:val="none"/>
          <w:u w:val="single"/>
          <w:lang w:val="en-US" w:eastAsia="en-US" w:bidi="zh-CN"/>
        </w:rPr>
      </w:pPr>
      <w:r>
        <w:rPr>
          <w:rFonts w:hint="default" w:ascii="楷体" w:hAnsi="楷体" w:eastAsia="楷体" w:cs="楷体"/>
          <w:bCs/>
          <w:snapToGrid/>
          <w:kern w:val="0"/>
          <w:sz w:val="32"/>
          <w:szCs w:val="32"/>
          <w:highlight w:val="none"/>
          <w:u w:val="none"/>
          <w:lang w:val="en-US" w:eastAsia="en-US" w:bidi="zh-CN"/>
        </w:rPr>
        <w:t>签订地点：</w:t>
      </w:r>
      <w:r>
        <w:rPr>
          <w:rFonts w:hint="default" w:ascii="楷体" w:hAnsi="楷体" w:eastAsia="楷体" w:cs="楷体"/>
          <w:bCs/>
          <w:snapToGrid/>
          <w:kern w:val="0"/>
          <w:sz w:val="32"/>
          <w:szCs w:val="32"/>
          <w:highlight w:val="none"/>
          <w:u w:val="single"/>
          <w:lang w:val="en-US" w:eastAsia="en-US" w:bidi="zh-CN"/>
        </w:rPr>
        <w:t>成都</w:t>
      </w:r>
    </w:p>
    <w:p w14:paraId="53ABC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2240" w:firstLineChars="700"/>
        <w:jc w:val="both"/>
        <w:textAlignment w:val="auto"/>
        <w:rPr>
          <w:rFonts w:hint="eastAsia" w:ascii="黑体" w:hAnsi="黑体" w:eastAsia="黑体" w:cs="黑体"/>
          <w:snapToGrid w:val="0"/>
          <w:color w:val="000000"/>
          <w:spacing w:val="17"/>
          <w:kern w:val="0"/>
          <w:position w:val="1"/>
          <w:sz w:val="28"/>
          <w:szCs w:val="28"/>
          <w:u w:val="single"/>
          <w:lang w:val="en-US" w:eastAsia="zh-CN" w:bidi="ar-SA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签订时间：</w:t>
      </w:r>
      <w:r>
        <w:rPr>
          <w:rFonts w:hint="default" w:ascii="楷体" w:hAnsi="楷体" w:eastAsia="楷体" w:cs="楷体"/>
          <w:bCs/>
          <w:snapToGrid/>
          <w:kern w:val="0"/>
          <w:sz w:val="32"/>
          <w:szCs w:val="32"/>
          <w:highlight w:val="none"/>
          <w:u w:val="single"/>
          <w:lang w:val="en-US" w:eastAsia="en-US" w:bidi="zh-CN"/>
        </w:rPr>
        <w:t xml:space="preserve">   </w:t>
      </w:r>
      <w:r>
        <w:rPr>
          <w:rFonts w:hint="eastAsia" w:ascii="楷体" w:hAnsi="楷体" w:eastAsia="楷体" w:cs="楷体"/>
          <w:bCs/>
          <w:snapToGrid/>
          <w:kern w:val="0"/>
          <w:sz w:val="32"/>
          <w:szCs w:val="32"/>
          <w:highlight w:val="none"/>
          <w:u w:val="single"/>
          <w:lang w:val="en-US" w:eastAsia="en-US" w:bidi="zh-CN"/>
        </w:rPr>
        <w:t xml:space="preserve"> </w:t>
      </w:r>
      <w:r>
        <w:rPr>
          <w:rFonts w:hint="default" w:ascii="楷体" w:hAnsi="楷体" w:eastAsia="楷体" w:cs="楷体"/>
          <w:bCs/>
          <w:snapToGrid/>
          <w:kern w:val="0"/>
          <w:sz w:val="32"/>
          <w:szCs w:val="32"/>
          <w:highlight w:val="none"/>
          <w:u w:val="single"/>
          <w:lang w:val="en-US" w:eastAsia="en-US" w:bidi="zh-CN"/>
        </w:rPr>
        <w:t xml:space="preserve"> 年    月</w:t>
      </w:r>
    </w:p>
    <w:p w14:paraId="17A60224">
      <w:pPr>
        <w:shd w:val="clear" w:color="auto" w:fill="auto"/>
        <w:spacing w:line="360" w:lineRule="auto"/>
        <w:jc w:val="center"/>
        <w:rPr>
          <w:rFonts w:hint="default" w:ascii="黑体" w:hAnsi="黑体" w:eastAsia="黑体" w:cs="黑体"/>
          <w:snapToGrid w:val="0"/>
          <w:color w:val="000000"/>
          <w:spacing w:val="17"/>
          <w:kern w:val="0"/>
          <w:position w:val="1"/>
          <w:sz w:val="30"/>
          <w:szCs w:val="30"/>
          <w:lang w:val="en-US" w:eastAsia="zh-CN" w:bidi="ar-SA"/>
        </w:rPr>
      </w:pPr>
    </w:p>
    <w:p w14:paraId="46594143">
      <w:pPr>
        <w:keepNext w:val="0"/>
        <w:keepLines w:val="0"/>
        <w:pageBreakBefore w:val="0"/>
        <w:widowControl/>
        <w:shd w:val="clear" w:color="auto" w:fill="auto"/>
        <w:wordWrap/>
        <w:overflowPunct/>
        <w:topLinePunct w:val="0"/>
        <w:bidi w:val="0"/>
        <w:snapToGrid w:val="0"/>
        <w:spacing w:line="500" w:lineRule="exact"/>
        <w:jc w:val="center"/>
        <w:rPr>
          <w:rFonts w:hint="eastAsia" w:ascii="宋体" w:hAnsi="宋体" w:eastAsia="宋体" w:cs="宋体"/>
          <w:b/>
          <w:bCs/>
          <w:snapToGrid w:val="0"/>
          <w:color w:val="000000"/>
          <w:spacing w:val="-4"/>
          <w:kern w:val="0"/>
          <w:sz w:val="32"/>
          <w:szCs w:val="32"/>
          <w:lang w:val="en-US" w:eastAsia="zh-CN" w:bidi="ar-SA"/>
        </w:rPr>
        <w:sectPr>
          <w:headerReference r:id="rId3" w:type="default"/>
          <w:footerReference r:id="rId4" w:type="default"/>
          <w:pgSz w:w="11906" w:h="16838"/>
          <w:pgMar w:top="2154" w:right="1440" w:bottom="1922" w:left="1644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2A5C0922">
      <w:pPr>
        <w:tabs>
          <w:tab w:val="left" w:pos="2666"/>
        </w:tabs>
        <w:autoSpaceDE/>
        <w:autoSpaceDN/>
        <w:adjustRightInd w:val="0"/>
        <w:snapToGrid w:val="0"/>
        <w:spacing w:line="360" w:lineRule="auto"/>
        <w:rPr>
          <w:rFonts w:ascii="黑体" w:hAnsi="黑体" w:eastAsia="黑体" w:cs="黑体"/>
          <w:sz w:val="28"/>
          <w:szCs w:val="28"/>
          <w:lang w:val="en-US"/>
        </w:rPr>
      </w:pPr>
      <w:r>
        <w:rPr>
          <w:rFonts w:hint="eastAsia" w:ascii="黑体" w:hAnsi="黑体" w:eastAsia="黑体" w:cs="黑体"/>
          <w:sz w:val="28"/>
          <w:szCs w:val="28"/>
          <w:lang w:val="en-US"/>
        </w:rPr>
        <w:t>甲方：四川济通工程试验检测有限公司</w:t>
      </w:r>
    </w:p>
    <w:p w14:paraId="27D71FF7">
      <w:pPr>
        <w:autoSpaceDE/>
        <w:autoSpaceDN/>
        <w:adjustRightInd w:val="0"/>
        <w:snapToGrid w:val="0"/>
        <w:spacing w:line="360" w:lineRule="auto"/>
        <w:rPr>
          <w:rFonts w:ascii="黑体" w:hAnsi="黑体" w:eastAsia="黑体" w:cs="黑体"/>
          <w:kern w:val="2"/>
          <w:sz w:val="28"/>
          <w:szCs w:val="28"/>
          <w:lang w:val="en-US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bidi="ar-SA"/>
        </w:rPr>
        <w:t>乙方：</w:t>
      </w:r>
    </w:p>
    <w:p w14:paraId="02F20C91">
      <w:pPr>
        <w:autoSpaceDE/>
        <w:autoSpaceDN/>
        <w:adjustRightInd w:val="0"/>
        <w:snapToGrid w:val="0"/>
        <w:spacing w:line="360" w:lineRule="auto"/>
        <w:ind w:firstLine="480" w:firstLineChars="200"/>
        <w:rPr>
          <w:kern w:val="2"/>
          <w:sz w:val="24"/>
          <w:szCs w:val="24"/>
          <w:lang w:val="en-US" w:bidi="ar-SA"/>
        </w:rPr>
      </w:pPr>
    </w:p>
    <w:p w14:paraId="1AD8D53E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根据《中华人民共和国</w:t>
      </w:r>
      <w:r>
        <w:rPr>
          <w:rFonts w:hint="eastAsia" w:ascii="宋体" w:hAnsi="宋体" w:eastAsia="宋体" w:cs="宋体"/>
          <w:kern w:val="2"/>
          <w:sz w:val="24"/>
          <w:szCs w:val="24"/>
          <w:lang w:bidi="ar-SA"/>
        </w:rPr>
        <w:t>民法典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》以及其他相关法律法规规定，遵循平等、自愿、公平和诚实信用的原则，甲乙双方就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试验检测耗材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采购事宜协商一致，签订本合同。</w:t>
      </w:r>
    </w:p>
    <w:p w14:paraId="43CDA5B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</w:rPr>
        <w:t>第一条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 xml:space="preserve"> 采购内容</w:t>
      </w:r>
    </w:p>
    <w:p w14:paraId="4E185F5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  <w:lang w:val="en-US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场地建设报价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lang w:val="en-US" w:bidi="ar-SA"/>
        </w:rPr>
        <w:t>表</w:t>
      </w:r>
    </w:p>
    <w:tbl>
      <w:tblPr>
        <w:tblStyle w:val="19"/>
        <w:tblW w:w="865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9"/>
        <w:gridCol w:w="1325"/>
        <w:gridCol w:w="1342"/>
        <w:gridCol w:w="2254"/>
        <w:gridCol w:w="1041"/>
        <w:gridCol w:w="1041"/>
        <w:gridCol w:w="1125"/>
      </w:tblGrid>
      <w:tr w14:paraId="10BE7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529" w:type="dxa"/>
            <w:noWrap w:val="0"/>
            <w:vAlign w:val="center"/>
          </w:tcPr>
          <w:p w14:paraId="75EDC2B2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325" w:type="dxa"/>
            <w:noWrap w:val="0"/>
            <w:vAlign w:val="center"/>
          </w:tcPr>
          <w:p w14:paraId="00F81DF8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项目名称</w:t>
            </w:r>
          </w:p>
        </w:tc>
        <w:tc>
          <w:tcPr>
            <w:tcW w:w="1342" w:type="dxa"/>
            <w:noWrap w:val="0"/>
            <w:vAlign w:val="center"/>
          </w:tcPr>
          <w:p w14:paraId="5935ABE8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2254" w:type="dxa"/>
            <w:noWrap w:val="0"/>
            <w:vAlign w:val="center"/>
          </w:tcPr>
          <w:p w14:paraId="5150F0DA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工程量</w:t>
            </w:r>
          </w:p>
        </w:tc>
        <w:tc>
          <w:tcPr>
            <w:tcW w:w="1041" w:type="dxa"/>
            <w:noWrap w:val="0"/>
            <w:vAlign w:val="center"/>
          </w:tcPr>
          <w:p w14:paraId="0CFB2326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单价</w:t>
            </w:r>
          </w:p>
          <w:p w14:paraId="5E80568F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1041" w:type="dxa"/>
            <w:noWrap w:val="0"/>
            <w:vAlign w:val="center"/>
          </w:tcPr>
          <w:p w14:paraId="21F26326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小计</w:t>
            </w:r>
          </w:p>
          <w:p w14:paraId="6FC0EA9C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1125" w:type="dxa"/>
            <w:noWrap w:val="0"/>
            <w:vAlign w:val="center"/>
          </w:tcPr>
          <w:p w14:paraId="5173E5F9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备注</w:t>
            </w:r>
          </w:p>
        </w:tc>
      </w:tr>
      <w:tr w14:paraId="3F6EC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529" w:type="dxa"/>
            <w:noWrap w:val="0"/>
            <w:vAlign w:val="center"/>
          </w:tcPr>
          <w:p w14:paraId="27FBC299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25" w:type="dxa"/>
            <w:noWrap w:val="0"/>
            <w:vAlign w:val="center"/>
          </w:tcPr>
          <w:p w14:paraId="5D259262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5E3447AB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2254" w:type="dxa"/>
            <w:noWrap w:val="0"/>
            <w:vAlign w:val="center"/>
          </w:tcPr>
          <w:p w14:paraId="5A6A9837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46E54F80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en-US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7E4DF847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73204375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4CEF5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529" w:type="dxa"/>
            <w:noWrap w:val="0"/>
            <w:vAlign w:val="center"/>
          </w:tcPr>
          <w:p w14:paraId="6D4953CD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325" w:type="dxa"/>
            <w:noWrap w:val="0"/>
            <w:vAlign w:val="center"/>
          </w:tcPr>
          <w:p w14:paraId="56E00412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3D02D2B5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2254" w:type="dxa"/>
            <w:noWrap w:val="0"/>
            <w:vAlign w:val="center"/>
          </w:tcPr>
          <w:p w14:paraId="08D97E3E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1CA7E13A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en-US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7EE8C2A3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4D937AB0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72DC1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529" w:type="dxa"/>
            <w:noWrap w:val="0"/>
            <w:vAlign w:val="center"/>
          </w:tcPr>
          <w:p w14:paraId="73DDAFED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1325" w:type="dxa"/>
            <w:noWrap w:val="0"/>
            <w:vAlign w:val="center"/>
          </w:tcPr>
          <w:p w14:paraId="2D3A9D7A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10677BBA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2254" w:type="dxa"/>
            <w:noWrap w:val="0"/>
            <w:vAlign w:val="center"/>
          </w:tcPr>
          <w:p w14:paraId="770C929F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7579358D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en-US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48588CA5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3BAD88C9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5DAC5D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529" w:type="dxa"/>
            <w:noWrap w:val="0"/>
            <w:vAlign w:val="center"/>
          </w:tcPr>
          <w:p w14:paraId="35B10507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365E44F8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……</w:t>
            </w:r>
          </w:p>
        </w:tc>
        <w:tc>
          <w:tcPr>
            <w:tcW w:w="1342" w:type="dxa"/>
            <w:noWrap w:val="0"/>
            <w:vAlign w:val="center"/>
          </w:tcPr>
          <w:p w14:paraId="2038AC1A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2254" w:type="dxa"/>
            <w:noWrap w:val="0"/>
            <w:vAlign w:val="center"/>
          </w:tcPr>
          <w:p w14:paraId="5F53D4B3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3A87B7FB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en-US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0CEA961E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299B034F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73A9E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  <w:jc w:val="center"/>
        </w:trPr>
        <w:tc>
          <w:tcPr>
            <w:tcW w:w="8657" w:type="dxa"/>
            <w:gridSpan w:val="7"/>
            <w:noWrap w:val="0"/>
            <w:vAlign w:val="center"/>
          </w:tcPr>
          <w:p w14:paraId="09395C1E">
            <w:pPr>
              <w:jc w:val="left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备注：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此表中的单价作为结算单价，最终金额根据双方确认的数量据实结算。</w:t>
            </w:r>
          </w:p>
          <w:p w14:paraId="69933698">
            <w:pPr>
              <w:ind w:firstLine="660" w:firstLineChars="30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2.单价×数量结果保留为整数。</w:t>
            </w:r>
          </w:p>
        </w:tc>
      </w:tr>
    </w:tbl>
    <w:p w14:paraId="175C28A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</w:p>
    <w:p w14:paraId="1000E2C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1.合同价格</w:t>
      </w:r>
    </w:p>
    <w:p w14:paraId="0D07B253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本合同采用固定单价的方式，暂定合同总金额（含增值税）¥   元（大写：人民币   ）。其中不含税价为¥   元（大写：人民币   ），增值税税率为   %，增值税为¥   元（大写：人民币   ），最终金额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根据甲方需求据实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结算。</w:t>
      </w:r>
    </w:p>
    <w:p w14:paraId="7B50D41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合同价款中包括但不限于人员服务费、现场服务、服务工作所需要的设备使用费、用房、办公、生活设施、设备及汽车费用、保险费、税金、管理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费等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。</w:t>
      </w:r>
    </w:p>
    <w:p w14:paraId="6D155E7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.若因国家税收政策调整导致增值税税率发生变动，合同不含税价款保持不变，合同总价款按调整后的适用增值税税率相应调整。除前述国家政策原因外，因其他任何情形造成税率变化、税金增加的，增加部分税金由乙方自行承担。</w:t>
      </w:r>
    </w:p>
    <w:p w14:paraId="1F7ADCF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>第二条 服务内容和范围</w:t>
      </w:r>
    </w:p>
    <w:p w14:paraId="2D8D081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为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四川济通工程试验检测有限公司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提供驻地试验室场地建设服务。</w:t>
      </w:r>
    </w:p>
    <w:p w14:paraId="4D8F37E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 xml:space="preserve">第三条 </w:t>
      </w:r>
      <w:r>
        <w:rPr>
          <w:rFonts w:hint="default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>服务期限</w:t>
      </w:r>
    </w:p>
    <w:p w14:paraId="7197B576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自中标通知书发出之日起30个日历天内完成场地建设及设备安装调试等所有工作。</w:t>
      </w:r>
    </w:p>
    <w:p w14:paraId="66DB21F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 xml:space="preserve">第四条 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>结算及支付方式</w:t>
      </w:r>
    </w:p>
    <w:p w14:paraId="1E1A806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1.合同签订后，甲方预先支付乙方场地建设费用的20%，乙方需开具符合甲方要求的正规增值税发票。自甲方验收合格之日起30个工作日内，双方依据验收合格的工程量进行工程款结算，乙方应开具符合甲方要求的正规增值税发票，甲方在一个月内支付至实际工程款的70%。验收合格后，若满3个月未发现质量缺陷或发生事故，甲方支付乙方实际结算工程款的27%。质保期届满一年后，甲方支付实际结算工程款的3%。验收合格的实际工程量如有差额，则按照实际工程量结算，但结算工程款不超过合同总价（预估），超过合同总价的则按照合同总价结算。</w:t>
      </w:r>
    </w:p>
    <w:p w14:paraId="165367B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2.乙方未提供合法有效发票的，甲方有权延期付款，且不承担任何责任。</w:t>
      </w:r>
    </w:p>
    <w:p w14:paraId="0EE907D5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3.甲方上述付款行为是在乙方全部完成本合同约定之各项条款，及无任何违约事项后方予进行。</w:t>
      </w:r>
    </w:p>
    <w:p w14:paraId="2ECF50DA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4.具体支付方式为：甲方验收合格，审核无误后转账到乙方账户。</w:t>
      </w:r>
    </w:p>
    <w:p w14:paraId="7421F06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>第五条 质量要求与验收</w:t>
      </w:r>
    </w:p>
    <w:p w14:paraId="25CF9ED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1.乙方应根据甲方提供的试验室场地建设方案及相关要求，及时完成场地建设、相关设备安装及系统调试工作。在主要建设工序完成或具备阶段性验收条件时，乙方应提前通知甲方，由甲乙双方共同对已完成部分的工作成果进行初步核实，包括但不限于检查工程进度、所用材料、设备规格及安装工艺等。</w:t>
      </w:r>
    </w:p>
    <w:p w14:paraId="1CDAA2E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2.全部建设工作完成后，乙方应书面通知甲方进行最终验收。甲方依据双方约定的建设标准、技术指标及使用功能对试验室场地进行验收。如发现任何部分不符合约定质量标准，甲方应及时向乙方提出异议，乙方应在接到通知后2个日历天内响应并完成整改，包括维修、更换或重新施工，并承担因此产生的全部费用。在甲方对当前阶段或最终建设成果予以确认前，乙方不得擅自进行后续可能影响验收结果的施工或作业。</w:t>
      </w:r>
    </w:p>
    <w:p w14:paraId="28D7D24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3.试验室场地在通过甲方最终验收合格前的全部毁损、灭失及工作成果瑕疵风险由乙方承担；自最终验收合格并签署书面验收文件之日起，上述风险转移至甲方。对于建设过程中的阶段性成果，其风险随该阶段成果通过甲方验收而转移。</w:t>
      </w:r>
    </w:p>
    <w:p w14:paraId="48C3423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highlight w:val="none"/>
          <w:lang w:val="en-US" w:eastAsia="zh-CN"/>
        </w:rPr>
        <w:t>第六条 质保与售后服务</w:t>
      </w:r>
    </w:p>
    <w:p w14:paraId="2752707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1.自场地建设验收合格并交付使用之日起，乙方向甲方提供为期1年的质保期。质保期内，任何因乙方施工工艺、材料质量或设计缺陷导致的非甲方原因的问题，乙方应及时响应并负责无偿修复、更换或重新施工。</w:t>
      </w:r>
    </w:p>
    <w:p w14:paraId="22835B8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2.乙方进场材料必须符合报价文件中提供的技术标准。</w:t>
      </w:r>
    </w:p>
    <w:p w14:paraId="46A5996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3.乙方应按照甲方指定的工程样板和图纸及说明要求，以及报价文件中的施工标准，精心施工，保证工程质量，符合《施工现场临时建筑物技术规范》。</w:t>
      </w:r>
    </w:p>
    <w:p w14:paraId="58024B7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4.如因自然灾害和地质下沉等原因使房屋变形等质量问题，乙方不承担责任。</w:t>
      </w:r>
    </w:p>
    <w:p w14:paraId="4CF519A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5.乙方所供产品使用的材料、外形、规格、性能等必须满足合同约定的要求。</w:t>
      </w:r>
    </w:p>
    <w:p w14:paraId="4575C87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6.乙方需在收到甲方质量问题通知后2小时内响应，24小时内出具解决方案；紧急问题（如电路故障，线管脱裂等）需4小时内到场处理。乙方指定的售后负责人姓名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，电话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0A6F14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spacing w:line="500" w:lineRule="exact"/>
        <w:ind w:leftChars="266"/>
        <w:rPr>
          <w:rFonts w:hint="default" w:ascii="Times New Roman" w:hAnsi="Times New Roman" w:eastAsia="仿宋" w:cs="Times New Roman"/>
          <w:b/>
          <w:bCs/>
          <w:color w:val="auto"/>
          <w:kern w:val="2"/>
          <w:sz w:val="28"/>
          <w:szCs w:val="30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>第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>条</w:t>
      </w:r>
      <w:r>
        <w:rPr>
          <w:rFonts w:hint="eastAsia" w:ascii="Times New Roman" w:hAnsi="Times New Roman" w:eastAsia="仿宋" w:cs="Times New Roman"/>
          <w:b/>
          <w:bCs/>
          <w:color w:val="auto"/>
          <w:kern w:val="2"/>
          <w:sz w:val="28"/>
          <w:szCs w:val="30"/>
          <w:highlight w:val="none"/>
          <w:lang w:val="en-US" w:eastAsia="zh-CN" w:bidi="ar-SA"/>
        </w:rPr>
        <w:t xml:space="preserve"> 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>其他要求</w:t>
      </w:r>
    </w:p>
    <w:p w14:paraId="0D41AF45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1.具体尺寸和房屋布局以甲方提供的设计图为准。</w:t>
      </w:r>
    </w:p>
    <w:p w14:paraId="6B3FF3E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2.场地建设详细参数满足询价文件及报价文件要求。</w:t>
      </w:r>
    </w:p>
    <w:p w14:paraId="562D9713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3.乙方进场材料必须符合投标文件要求。</w:t>
      </w:r>
    </w:p>
    <w:p w14:paraId="6D7E03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>第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>条 违约责任</w:t>
      </w:r>
    </w:p>
    <w:p w14:paraId="3ECF188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1.甲乙双方均应全面履行本合同约定，一方违约给另一方造成损失的，应当承担赔偿责任。</w:t>
      </w:r>
    </w:p>
    <w:p w14:paraId="07FCD62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2.乙方承包的工程项目，不得再转包。在施工过程中听从甲方安排，如出现质量问题甲方有权要求乙方返工，因此造成损失的由乙方负责承担。</w:t>
      </w:r>
    </w:p>
    <w:p w14:paraId="72AB8EF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3.合同签订后，乙方不能擅自更改合同和施工图纸及型号规格。</w:t>
      </w:r>
    </w:p>
    <w:p w14:paraId="7CC0567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4.乙方必须按合同规定的工期及质量要求按期完成。</w:t>
      </w:r>
    </w:p>
    <w:p w14:paraId="4A49920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5.乙方未按合同约定工期完成施工的，每延期一日，应承担合同暂定总金额的万分之五违约金，延期10日以上的，除支付违约金外，乙方应当承担赔偿责任。</w:t>
      </w:r>
    </w:p>
    <w:p w14:paraId="18A79FE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6.甲方未按照合同约定的期限支付合同费用的，延迟一日，需按照应付而未付金额的万分之二支付违约金。</w:t>
      </w:r>
    </w:p>
    <w:p w14:paraId="428BF0D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7.乙方违反本合同相关约定的，甲方有权立即解除合同，乙方应退还甲方已支付的工程款，并承担总工程款20%的违约金，并承担甲方在追究乙方违约行为过程中产生的律师费、保全担保费等合理费用。</w:t>
      </w:r>
    </w:p>
    <w:p w14:paraId="5E9985A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480" w:firstLineChars="200"/>
        <w:jc w:val="both"/>
        <w:textAlignment w:val="auto"/>
        <w:outlineLvl w:val="0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8.合同生效后，乙方需全面遵守合同中规定的各项义务。若乙方未能履行或未能完全履行合同义务，乙方应承担相应的违约责任。且甲方有权停止支付乙方剩余合同款项的20%，并可要求乙方赔偿由此产生的损失，包括但不限于甲方为维护债权所支付的律师费、保全费、诉讼费、公证费、鉴定费、差旅费等合理费用。</w:t>
      </w:r>
    </w:p>
    <w:p w14:paraId="6ADA4D7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>第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>条 商业文件信函和诉讼文书的送达地址的约定</w:t>
      </w:r>
    </w:p>
    <w:p w14:paraId="53DA4EE7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line="500" w:lineRule="exact"/>
        <w:ind w:firstLine="480" w:firstLineChars="2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  <w:lang w:val="en-US" w:bidi="ar-SA"/>
        </w:rPr>
        <w:t>1.</w:t>
      </w:r>
      <w:r>
        <w:rPr>
          <w:rFonts w:ascii="Times New Roman" w:hAnsi="Times New Roman" w:cs="Times New Roman"/>
          <w:sz w:val="24"/>
          <w:szCs w:val="24"/>
        </w:rPr>
        <w:t>通讯地址和联系方式</w:t>
      </w:r>
    </w:p>
    <w:p w14:paraId="7911E62E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line="500" w:lineRule="exact"/>
        <w:ind w:firstLine="480" w:firstLineChars="200"/>
        <w:textAlignment w:val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甲方</w:t>
      </w:r>
      <w:r>
        <w:rPr>
          <w:rFonts w:hint="eastAsia" w:ascii="Times New Roman" w:hAnsi="Times New Roman" w:cs="Times New Roman"/>
          <w:sz w:val="24"/>
          <w:szCs w:val="24"/>
          <w:lang w:val="en-US"/>
        </w:rPr>
        <w:t>：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   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eastAsia="zh-CN" w:bidi="ar-SA"/>
        </w:rPr>
        <w:t xml:space="preserve">  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bidi="ar-SA"/>
        </w:rPr>
        <w:t>；</w:t>
      </w:r>
      <w:r>
        <w:rPr>
          <w:rFonts w:ascii="Times New Roman" w:hAnsi="Times New Roman" w:cs="Times New Roman"/>
          <w:sz w:val="24"/>
          <w:szCs w:val="24"/>
        </w:rPr>
        <w:t>通讯地址：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bidi="ar-SA"/>
        </w:rPr>
        <w:t>；</w:t>
      </w:r>
    </w:p>
    <w:p w14:paraId="3EB872FD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line="500" w:lineRule="exact"/>
        <w:ind w:firstLine="480" w:firstLineChars="200"/>
        <w:textAlignment w:val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hint="eastAsia" w:ascii="Times New Roman" w:hAnsi="Times New Roman" w:cs="Times New Roman"/>
          <w:sz w:val="24"/>
          <w:szCs w:val="24"/>
          <w:lang w:val="en-US"/>
        </w:rPr>
        <w:t>联系人：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bidi="ar-SA"/>
        </w:rPr>
        <w:t>；</w:t>
      </w:r>
      <w:r>
        <w:rPr>
          <w:rFonts w:hint="eastAsia" w:ascii="Times New Roman" w:hAnsi="Times New Roman" w:cs="Times New Roman"/>
          <w:sz w:val="24"/>
          <w:szCs w:val="24"/>
          <w:lang w:val="en-US"/>
        </w:rPr>
        <w:t>联系电话：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   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bidi="ar-SA"/>
        </w:rPr>
        <w:t>。</w:t>
      </w:r>
    </w:p>
    <w:p w14:paraId="45202C8D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line="500" w:lineRule="exact"/>
        <w:ind w:firstLine="480" w:firstLineChars="200"/>
        <w:textAlignment w:val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乙方</w:t>
      </w:r>
      <w:r>
        <w:rPr>
          <w:rFonts w:hint="eastAsia" w:ascii="Times New Roman" w:hAnsi="Times New Roman" w:cs="Times New Roman"/>
          <w:sz w:val="24"/>
          <w:szCs w:val="24"/>
          <w:lang w:val="en-US"/>
        </w:rPr>
        <w:t>：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    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eastAsia="zh-CN" w:bidi="ar-SA"/>
        </w:rPr>
        <w:t xml:space="preserve">  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bidi="ar-SA"/>
        </w:rPr>
        <w:t>；</w:t>
      </w:r>
      <w:r>
        <w:rPr>
          <w:rFonts w:ascii="Times New Roman" w:hAnsi="Times New Roman" w:cs="Times New Roman"/>
          <w:sz w:val="24"/>
          <w:szCs w:val="24"/>
        </w:rPr>
        <w:t>通讯地址：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bidi="ar-SA"/>
        </w:rPr>
        <w:t>；</w:t>
      </w:r>
    </w:p>
    <w:p w14:paraId="7E59F27D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line="500" w:lineRule="exact"/>
        <w:ind w:firstLine="480" w:firstLineChars="200"/>
        <w:textAlignment w:val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hint="eastAsia" w:ascii="Times New Roman" w:hAnsi="Times New Roman" w:cs="Times New Roman"/>
          <w:sz w:val="24"/>
          <w:szCs w:val="24"/>
          <w:lang w:val="en-US"/>
        </w:rPr>
        <w:t>联系人：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bidi="ar-SA"/>
        </w:rPr>
        <w:t>；</w:t>
      </w:r>
      <w:r>
        <w:rPr>
          <w:rFonts w:hint="eastAsia" w:ascii="Times New Roman" w:hAnsi="Times New Roman" w:cs="Times New Roman"/>
          <w:sz w:val="24"/>
          <w:szCs w:val="24"/>
          <w:lang w:val="en-US"/>
        </w:rPr>
        <w:t>联系电话：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   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bidi="ar-SA"/>
        </w:rPr>
        <w:t xml:space="preserve">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bidi="ar-SA"/>
        </w:rPr>
        <w:t>。</w:t>
      </w:r>
    </w:p>
    <w:p w14:paraId="5BB89A5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2.合同各方一致确认上述的通讯地址和联系方式（或本合同中记载的各方通讯地址和联系方式）为各方履行合同、解决合同争议时向接收其他方商业文件信函或司法机关（法院、仲裁机构）诉讼、仲裁文书的地址和联系方式。</w:t>
      </w:r>
    </w:p>
    <w:p w14:paraId="54071D2E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3.通讯地址和联系方式适用期间。上述通讯地址和联系方式适用至本合同履行完毕或争议经过一审、二审至案件执行终结时止，除非各方依下款告知变更。</w:t>
      </w:r>
    </w:p>
    <w:p w14:paraId="2FF7526A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4.通讯地址和联系方式的变更。任何一方通讯地址和联系方式需要变更的，应提前五个工作日向合同其他方和司法机关送交书面变更告知书（若争议已经进入司法程序解决）。</w:t>
      </w:r>
    </w:p>
    <w:p w14:paraId="3E218B25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5.合同双方均承诺：上述确认的通讯地址和联系方式真实有效，如有错误，导致的商业信函和诉讼文书无法送达的法律后果由各自承担。</w:t>
      </w:r>
    </w:p>
    <w:p w14:paraId="27E3CDB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6.合同各方均明知：因各方提供或者确认的送达地址和联系方式不准确、或者送达地址变更后未及时依程序告知对方和司法机关、或者当事人和指定接收人拒绝签收等原因，导致诉讼文书未能被当事人实际接收，邮寄送达的，以文书退回之日视为送达之日；直接送达的，送达人当场在送达回证上记明情况之日视为送达之日。</w:t>
      </w:r>
    </w:p>
    <w:p w14:paraId="695836C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>第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>条 合同争议的解决方式</w:t>
      </w:r>
    </w:p>
    <w:p w14:paraId="7839705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由本合同所引起的争议，甲乙双方应本着友好原则，协商解决，协商不成，因合同纠纷提起的诉讼,由原告所在地人民法院管辖。</w:t>
      </w:r>
    </w:p>
    <w:p w14:paraId="4E96A3F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snapToGrid w:val="0"/>
        <w:spacing w:line="500" w:lineRule="exact"/>
        <w:ind w:righ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>第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 w:eastAsia="zh-CN"/>
        </w:rPr>
        <w:t>十一</w:t>
      </w:r>
      <w:r>
        <w:rPr>
          <w:rFonts w:hint="eastAsia" w:ascii="黑体" w:hAnsi="黑体" w:eastAsia="黑体" w:cs="黑体"/>
          <w:b w:val="0"/>
          <w:bCs/>
          <w:snapToGrid w:val="0"/>
          <w:kern w:val="0"/>
          <w:sz w:val="32"/>
          <w:szCs w:val="32"/>
          <w:lang w:val="en-US"/>
        </w:rPr>
        <w:t>条 其他约定条款</w:t>
      </w:r>
    </w:p>
    <w:p w14:paraId="041D6B7E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1.如因人力不可抗拒的因素而导致延期交货或无法交货时，乙方不负任何责任。</w:t>
      </w:r>
    </w:p>
    <w:p w14:paraId="77B160B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2.本合同一式   份，甲方   份，乙方   份，由双方签字盖章生效。</w:t>
      </w:r>
    </w:p>
    <w:p w14:paraId="6AD74EA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50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bidi="ar-SA"/>
        </w:rPr>
        <w:t>3.合同的传真件和扫描件具有同等法律效力。</w:t>
      </w:r>
    </w:p>
    <w:p w14:paraId="3878202C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line="360" w:lineRule="auto"/>
        <w:ind w:firstLine="560" w:firstLineChars="200"/>
        <w:rPr>
          <w:rFonts w:hint="eastAsia" w:ascii="Times New Roman" w:hAnsi="Times New Roman" w:cs="Times New Roman"/>
          <w:kern w:val="2"/>
          <w:sz w:val="28"/>
          <w:szCs w:val="28"/>
          <w:lang w:val="en-US" w:bidi="ar-SA"/>
        </w:rPr>
      </w:pPr>
    </w:p>
    <w:p w14:paraId="1247AD68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bidi="ar-SA"/>
        </w:rPr>
        <w:t>附件：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工作通知单</w:t>
      </w:r>
    </w:p>
    <w:p w14:paraId="34ED9C0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spacing w:line="360" w:lineRule="auto"/>
        <w:ind w:firstLine="1200" w:firstLineChars="500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中标人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报价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函</w:t>
      </w:r>
    </w:p>
    <w:p w14:paraId="2E48962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spacing w:line="360" w:lineRule="auto"/>
        <w:ind w:firstLine="1200" w:firstLineChars="500"/>
        <w:rPr>
          <w:rFonts w:ascii="Times New Roman" w:hAnsi="Times New Roman" w:cs="Times New Roman"/>
          <w:kern w:val="2"/>
          <w:sz w:val="28"/>
          <w:szCs w:val="28"/>
          <w:lang w:val="en-US" w:bidi="ar-SA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>监理试验室检测区、办公室平面布置图</w:t>
      </w:r>
    </w:p>
    <w:p w14:paraId="7DA0A1C0">
      <w:pPr>
        <w:topLinePunct/>
        <w:spacing w:line="360" w:lineRule="auto"/>
        <w:ind w:firstLine="480" w:firstLineChars="200"/>
        <w:rPr>
          <w:rFonts w:ascii="Times New Roman" w:hAnsi="Times New Roman" w:cs="Times New Roman"/>
          <w:kern w:val="2"/>
          <w:sz w:val="24"/>
          <w:szCs w:val="24"/>
          <w:lang w:val="en-US" w:bidi="ar-SA"/>
        </w:rPr>
      </w:pPr>
      <w:r>
        <w:rPr>
          <w:rFonts w:ascii="Times New Roman" w:hAnsi="Times New Roman" w:cs="Times New Roman"/>
          <w:kern w:val="2"/>
          <w:sz w:val="24"/>
          <w:szCs w:val="24"/>
          <w:lang w:val="en-US" w:bidi="ar-SA"/>
        </w:rPr>
        <w:t>（以下无正文）</w:t>
      </w:r>
    </w:p>
    <w:p w14:paraId="26E79C85">
      <w:pPr>
        <w:topLinePunct/>
        <w:spacing w:line="360" w:lineRule="auto"/>
        <w:ind w:firstLine="480" w:firstLineChars="200"/>
        <w:rPr>
          <w:rFonts w:ascii="Times New Roman" w:hAnsi="Times New Roman" w:cs="Times New Roman"/>
          <w:kern w:val="2"/>
          <w:sz w:val="24"/>
          <w:szCs w:val="24"/>
          <w:lang w:val="en-US" w:bidi="ar-SA"/>
        </w:rPr>
      </w:pPr>
    </w:p>
    <w:p w14:paraId="45843E19">
      <w:pPr>
        <w:pStyle w:val="2"/>
        <w:rPr>
          <w:lang w:val="en-US"/>
        </w:rPr>
      </w:pPr>
    </w:p>
    <w:tbl>
      <w:tblPr>
        <w:tblStyle w:val="12"/>
        <w:tblW w:w="88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2"/>
        <w:gridCol w:w="3980"/>
      </w:tblGrid>
      <w:tr w14:paraId="469D3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4912" w:type="dxa"/>
            <w:tcBorders>
              <w:tl2br w:val="nil"/>
              <w:tr2bl w:val="nil"/>
            </w:tcBorders>
          </w:tcPr>
          <w:p w14:paraId="166A4401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甲方：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>四川济通工程试验检测有限公司</w:t>
            </w:r>
          </w:p>
          <w:p w14:paraId="05BF9A95">
            <w:pPr>
              <w:spacing w:line="360" w:lineRule="auto"/>
              <w:jc w:val="righ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（盖章）</w:t>
            </w:r>
          </w:p>
        </w:tc>
        <w:tc>
          <w:tcPr>
            <w:tcW w:w="3980" w:type="dxa"/>
            <w:tcBorders>
              <w:tl2br w:val="nil"/>
              <w:tr2bl w:val="nil"/>
            </w:tcBorders>
          </w:tcPr>
          <w:p w14:paraId="2299ECCB">
            <w:pPr>
              <w:spacing w:line="360" w:lineRule="auto"/>
              <w:ind w:left="840" w:hanging="720" w:hangingChars="300"/>
              <w:jc w:val="left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乙方：</w:t>
            </w:r>
          </w:p>
          <w:p w14:paraId="061DF719">
            <w:pPr>
              <w:spacing w:line="360" w:lineRule="auto"/>
              <w:ind w:left="840" w:hanging="720" w:hangingChars="300"/>
              <w:jc w:val="righ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（盖章）</w:t>
            </w:r>
          </w:p>
        </w:tc>
      </w:tr>
      <w:tr w14:paraId="31A2D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4912" w:type="dxa"/>
            <w:tcBorders>
              <w:tl2br w:val="nil"/>
              <w:tr2bl w:val="nil"/>
            </w:tcBorders>
            <w:vAlign w:val="center"/>
          </w:tcPr>
          <w:p w14:paraId="18F7A0F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法定代表人</w:t>
            </w:r>
          </w:p>
          <w:p w14:paraId="6EE69724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或委托代理人：              （签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字）</w:t>
            </w:r>
          </w:p>
        </w:tc>
        <w:tc>
          <w:tcPr>
            <w:tcW w:w="3980" w:type="dxa"/>
            <w:tcBorders>
              <w:tl2br w:val="nil"/>
              <w:tr2bl w:val="nil"/>
            </w:tcBorders>
            <w:vAlign w:val="center"/>
          </w:tcPr>
          <w:p w14:paraId="1F412C80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法定代表人</w:t>
            </w:r>
          </w:p>
          <w:p w14:paraId="2254FE0C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或委托代理人：         （签字）</w:t>
            </w:r>
          </w:p>
        </w:tc>
      </w:tr>
      <w:tr w14:paraId="0E152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4912" w:type="dxa"/>
            <w:tcBorders>
              <w:tl2br w:val="nil"/>
              <w:tr2bl w:val="nil"/>
            </w:tcBorders>
            <w:vAlign w:val="center"/>
          </w:tcPr>
          <w:p w14:paraId="4F97715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经办人：</w:t>
            </w:r>
          </w:p>
        </w:tc>
        <w:tc>
          <w:tcPr>
            <w:tcW w:w="3980" w:type="dxa"/>
            <w:tcBorders>
              <w:tl2br w:val="nil"/>
              <w:tr2bl w:val="nil"/>
            </w:tcBorders>
            <w:vAlign w:val="center"/>
          </w:tcPr>
          <w:p w14:paraId="7FE4F84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经办人：</w:t>
            </w:r>
          </w:p>
        </w:tc>
      </w:tr>
      <w:tr w14:paraId="4EE20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4912" w:type="dxa"/>
            <w:tcBorders>
              <w:tl2br w:val="nil"/>
              <w:tr2bl w:val="nil"/>
            </w:tcBorders>
            <w:vAlign w:val="center"/>
          </w:tcPr>
          <w:p w14:paraId="5DD4E97B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开户银行：中国建设银行股份有限公司成都第二支行</w:t>
            </w:r>
          </w:p>
        </w:tc>
        <w:tc>
          <w:tcPr>
            <w:tcW w:w="3980" w:type="dxa"/>
            <w:tcBorders>
              <w:tl2br w:val="nil"/>
              <w:tr2bl w:val="nil"/>
            </w:tcBorders>
            <w:vAlign w:val="center"/>
          </w:tcPr>
          <w:p w14:paraId="4C0DF7A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开户银行：</w:t>
            </w:r>
          </w:p>
        </w:tc>
      </w:tr>
      <w:tr w14:paraId="54D5B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4912" w:type="dxa"/>
            <w:tcBorders>
              <w:tl2br w:val="nil"/>
              <w:tr2bl w:val="nil"/>
            </w:tcBorders>
            <w:vAlign w:val="center"/>
          </w:tcPr>
          <w:p w14:paraId="513BD053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开户账号：51001426208051518277</w:t>
            </w:r>
          </w:p>
        </w:tc>
        <w:tc>
          <w:tcPr>
            <w:tcW w:w="3980" w:type="dxa"/>
            <w:tcBorders>
              <w:tl2br w:val="nil"/>
              <w:tr2bl w:val="nil"/>
            </w:tcBorders>
            <w:vAlign w:val="center"/>
          </w:tcPr>
          <w:p w14:paraId="7EB3DA96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开户账号：</w:t>
            </w:r>
          </w:p>
        </w:tc>
      </w:tr>
      <w:tr w14:paraId="0E320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4912" w:type="dxa"/>
            <w:tcBorders>
              <w:tl2br w:val="nil"/>
              <w:tr2bl w:val="nil"/>
            </w:tcBorders>
            <w:vAlign w:val="center"/>
          </w:tcPr>
          <w:p w14:paraId="25B08A95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地址：成都蛟龙工业港双流园区威海路7座150号</w:t>
            </w:r>
          </w:p>
        </w:tc>
        <w:tc>
          <w:tcPr>
            <w:tcW w:w="3980" w:type="dxa"/>
            <w:tcBorders>
              <w:tl2br w:val="nil"/>
              <w:tr2bl w:val="nil"/>
            </w:tcBorders>
            <w:vAlign w:val="center"/>
          </w:tcPr>
          <w:p w14:paraId="00C12EEE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地址：</w:t>
            </w:r>
          </w:p>
        </w:tc>
      </w:tr>
      <w:tr w14:paraId="56F99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12" w:type="dxa"/>
            <w:tcBorders>
              <w:tl2br w:val="nil"/>
              <w:tr2bl w:val="nil"/>
            </w:tcBorders>
            <w:vAlign w:val="center"/>
          </w:tcPr>
          <w:p w14:paraId="306204D0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时间：    年  月  日</w:t>
            </w:r>
          </w:p>
        </w:tc>
        <w:tc>
          <w:tcPr>
            <w:tcW w:w="3980" w:type="dxa"/>
            <w:tcBorders>
              <w:tl2br w:val="nil"/>
              <w:tr2bl w:val="nil"/>
            </w:tcBorders>
            <w:vAlign w:val="center"/>
          </w:tcPr>
          <w:p w14:paraId="3B5F6D87">
            <w:p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时间：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年  月  日</w:t>
            </w:r>
          </w:p>
        </w:tc>
      </w:tr>
    </w:tbl>
    <w:p w14:paraId="7C6E9765">
      <w:pPr>
        <w:keepNext w:val="0"/>
        <w:keepLines w:val="0"/>
        <w:pageBreakBefore w:val="0"/>
        <w:wordWrap/>
        <w:overflowPunct/>
        <w:topLinePunct w:val="0"/>
        <w:bidi w:val="0"/>
        <w:spacing w:line="540" w:lineRule="exact"/>
        <w:ind w:right="0" w:firstLine="636" w:firstLineChars="200"/>
        <w:jc w:val="both"/>
        <w:rPr>
          <w:rFonts w:hint="default" w:ascii="Times New Roman" w:hAnsi="Times New Roman" w:eastAsia="仿宋_GB2312" w:cs="Times New Roman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</w:pPr>
    </w:p>
    <w:sectPr>
      <w:footerReference r:id="rId5" w:type="default"/>
      <w:pgSz w:w="11906" w:h="16838"/>
      <w:pgMar w:top="2154" w:right="1440" w:bottom="1922" w:left="1644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D2F8D">
    <w:pPr>
      <w:spacing w:line="174" w:lineRule="auto"/>
      <w:ind w:left="4163"/>
      <w:rPr>
        <w:rFonts w:hint="eastAsia" w:ascii="Times New Roman" w:hAnsi="Times New Roman" w:eastAsia="宋体" w:cs="Times New Roman"/>
        <w:sz w:val="15"/>
        <w:szCs w:val="15"/>
        <w:lang w:val="en-US" w:eastAsia="zh-CN"/>
      </w:rPr>
    </w:pPr>
    <w:r>
      <w:rPr>
        <w:sz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2749550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C70B06">
                          <w:pPr>
                            <w:pStyle w:val="9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6.5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BHCY91gAAAAgBAAAPAAAAAAAAAAEAIAAAACIAAABkcnMvZG93bnJldi54bWxQ&#10;SwECFAAUAAAACACHTuJA9YuHZD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C70B06">
                    <w:pPr>
                      <w:pStyle w:val="9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4B0D8">
    <w:pPr>
      <w:pStyle w:val="9"/>
      <w:rPr>
        <w:rFonts w:hint="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D9EE0"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CD9EE0"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F3772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ywiaGRpZCI6ImU2Y2E1YTllYjFmZDNiMTUwNDI0MDdjOTY4YTJiNGUzIiwidXNlckNvdW50IjoxfQ=="/>
  </w:docVars>
  <w:rsids>
    <w:rsidRoot w:val="700C306B"/>
    <w:rsid w:val="030C6B23"/>
    <w:rsid w:val="046554EC"/>
    <w:rsid w:val="04E35684"/>
    <w:rsid w:val="04E41503"/>
    <w:rsid w:val="057C77D9"/>
    <w:rsid w:val="05A052CB"/>
    <w:rsid w:val="06692375"/>
    <w:rsid w:val="0722181A"/>
    <w:rsid w:val="07F23CC0"/>
    <w:rsid w:val="0A1C72DC"/>
    <w:rsid w:val="0A3E3C32"/>
    <w:rsid w:val="0A5E5D32"/>
    <w:rsid w:val="0BC916A9"/>
    <w:rsid w:val="0D174F99"/>
    <w:rsid w:val="0F1B3787"/>
    <w:rsid w:val="0F7953D8"/>
    <w:rsid w:val="0FE63986"/>
    <w:rsid w:val="1032785A"/>
    <w:rsid w:val="108B11D8"/>
    <w:rsid w:val="10E64CED"/>
    <w:rsid w:val="11B03549"/>
    <w:rsid w:val="11D76683"/>
    <w:rsid w:val="13C609E5"/>
    <w:rsid w:val="141B612E"/>
    <w:rsid w:val="151D6F33"/>
    <w:rsid w:val="16A46BE8"/>
    <w:rsid w:val="19E8395C"/>
    <w:rsid w:val="1B886580"/>
    <w:rsid w:val="1C6012AB"/>
    <w:rsid w:val="1CEB14BC"/>
    <w:rsid w:val="1D9C5353"/>
    <w:rsid w:val="1F204D21"/>
    <w:rsid w:val="200978FC"/>
    <w:rsid w:val="21A92050"/>
    <w:rsid w:val="22636AE2"/>
    <w:rsid w:val="23902475"/>
    <w:rsid w:val="255163B5"/>
    <w:rsid w:val="267B4654"/>
    <w:rsid w:val="2A602AFC"/>
    <w:rsid w:val="2AD462DD"/>
    <w:rsid w:val="2C037E9B"/>
    <w:rsid w:val="2C920913"/>
    <w:rsid w:val="2CD51841"/>
    <w:rsid w:val="2E110657"/>
    <w:rsid w:val="2F0F757D"/>
    <w:rsid w:val="2FDF25DC"/>
    <w:rsid w:val="32CA7482"/>
    <w:rsid w:val="33AF48A3"/>
    <w:rsid w:val="341344FC"/>
    <w:rsid w:val="3513027C"/>
    <w:rsid w:val="35954CB8"/>
    <w:rsid w:val="37471EB4"/>
    <w:rsid w:val="381B5CF1"/>
    <w:rsid w:val="38B9730C"/>
    <w:rsid w:val="396226AE"/>
    <w:rsid w:val="3AA637EA"/>
    <w:rsid w:val="3C3F4290"/>
    <w:rsid w:val="3D117804"/>
    <w:rsid w:val="3FD432B3"/>
    <w:rsid w:val="4138009C"/>
    <w:rsid w:val="42D953A1"/>
    <w:rsid w:val="42F0558C"/>
    <w:rsid w:val="43F91B37"/>
    <w:rsid w:val="443A225E"/>
    <w:rsid w:val="44CA5005"/>
    <w:rsid w:val="46A165C4"/>
    <w:rsid w:val="490C321F"/>
    <w:rsid w:val="49747A45"/>
    <w:rsid w:val="4C627B4C"/>
    <w:rsid w:val="4CA11BB9"/>
    <w:rsid w:val="4D220B86"/>
    <w:rsid w:val="4D7E765F"/>
    <w:rsid w:val="4DA71509"/>
    <w:rsid w:val="4E2D512B"/>
    <w:rsid w:val="4E5F7CAC"/>
    <w:rsid w:val="4ECC27AE"/>
    <w:rsid w:val="4F716D4F"/>
    <w:rsid w:val="4F7E3A68"/>
    <w:rsid w:val="4FEC4AB8"/>
    <w:rsid w:val="5160707C"/>
    <w:rsid w:val="51854E9C"/>
    <w:rsid w:val="522E58A9"/>
    <w:rsid w:val="5502560F"/>
    <w:rsid w:val="577C5C4D"/>
    <w:rsid w:val="594B0611"/>
    <w:rsid w:val="5C2A6C04"/>
    <w:rsid w:val="63037217"/>
    <w:rsid w:val="64544313"/>
    <w:rsid w:val="648D36B2"/>
    <w:rsid w:val="649578AD"/>
    <w:rsid w:val="654F286E"/>
    <w:rsid w:val="65931931"/>
    <w:rsid w:val="680934EA"/>
    <w:rsid w:val="69196823"/>
    <w:rsid w:val="699456BD"/>
    <w:rsid w:val="6D6547D9"/>
    <w:rsid w:val="6E584B4D"/>
    <w:rsid w:val="700C306B"/>
    <w:rsid w:val="70AB7EBB"/>
    <w:rsid w:val="70C50F0F"/>
    <w:rsid w:val="735C099D"/>
    <w:rsid w:val="73D239B1"/>
    <w:rsid w:val="74600FC0"/>
    <w:rsid w:val="76061D32"/>
    <w:rsid w:val="763C7ACF"/>
    <w:rsid w:val="792A1B99"/>
    <w:rsid w:val="7BBA2B53"/>
    <w:rsid w:val="7E0F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Body Text Indent 2"/>
    <w:basedOn w:val="1"/>
    <w:qFormat/>
    <w:uiPriority w:val="0"/>
    <w:pPr>
      <w:ind w:firstLine="640" w:firstLineChars="200"/>
    </w:pPr>
    <w:rPr>
      <w:bCs/>
      <w:sz w:val="32"/>
      <w:szCs w:val="26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Body Text First Indent 2"/>
    <w:basedOn w:val="7"/>
    <w:qFormat/>
    <w:uiPriority w:val="0"/>
    <w:pPr>
      <w:spacing w:after="0" w:line="256" w:lineRule="auto"/>
      <w:ind w:left="0" w:leftChars="0"/>
    </w:pPr>
    <w:rPr>
      <w:rFonts w:ascii="Calibri" w:hAnsi="Calibri" w:cs="Times New Roman"/>
      <w:color w:val="FF0000"/>
      <w:kern w:val="2"/>
      <w:sz w:val="20"/>
      <w:szCs w:val="20"/>
      <w:lang w:val="en-US" w:bidi="ar-SA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Default"/>
    <w:basedOn w:val="16"/>
    <w:next w:val="1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6">
    <w:name w:val="正文_1"/>
    <w:basedOn w:val="17"/>
    <w:autoRedefine/>
    <w:qFormat/>
    <w:uiPriority w:val="99"/>
    <w:rPr>
      <w:rFonts w:ascii="Calibri" w:hAnsi="Calibri"/>
      <w:sz w:val="21"/>
    </w:rPr>
  </w:style>
  <w:style w:type="paragraph" w:customStyle="1" w:styleId="17">
    <w:name w:val="正文_2"/>
    <w:autoRedefine/>
    <w:qFormat/>
    <w:uiPriority w:val="99"/>
    <w:pPr>
      <w:widowControl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kern w:val="2"/>
      <w:sz w:val="24"/>
      <w:szCs w:val="22"/>
      <w:lang w:val="en-US" w:eastAsia="zh-CN" w:bidi="ar-SA"/>
    </w:rPr>
  </w:style>
  <w:style w:type="character" w:customStyle="1" w:styleId="18">
    <w:name w:val="font0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d484c900-6d50-457e-8a50-ee1a20ad176c\&#30417;&#25511;&#35774;&#22791;&#23433;&#35013;&#21512;&#21516;&#33539;&#2641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e6b7eaf5-01be-4d39-9cec-ff389ed0ae4f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7D14C213</paraID>
      <start>7</start>
      <end>8</end>
      <status>modified</status>
      <modifiedWord>：</modifiedWord>
      <trackRevisions>false</trackRevisions>
    </reviewItem>
    <reviewItem>
      <errorID>3b752118-89ba-4cef-8f95-f137d3e6be10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10A304D2</paraID>
      <start>21</start>
      <end>25</end>
      <status>modified</status>
      <modifiedWord>法律法规</modifiedWord>
      <trackRevisions>false</trackRevisions>
    </reviewItem>
    <reviewItem>
      <errorID>23aa3b2e-3931-4b1d-8860-bc82a3217d28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433A1427</paraID>
      <start>16</start>
      <end>20</end>
      <status>modified</status>
      <modifiedWord>法律法规</modifiedWord>
      <trackRevisions>false</trackRevisions>
    </reviewItem>
    <reviewItem>
      <errorID>c938947f-2a7e-43c1-b1c7-8de6b759a928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7319283D</paraID>
      <start>0</start>
      <end>2</end>
      <status>modified</status>
      <modifiedWord>1.</modifiedWord>
      <trackRevisions>false</trackRevisions>
    </reviewItem>
    <reviewItem>
      <errorID>6a6682cf-3dca-489e-a0a8-faa523829b84</errorID>
      <errorWord>全</errorWord>
      <group>L1_Word</group>
      <groupName>字词问题</groupName>
      <ability>L2_Typo</ability>
      <abilityName>字词错误</abilityName>
      <candidateList>
        <item>全过</item>
      </candidateList>
      <explain/>
      <paraID> F399201</paraID>
      <start>35</start>
      <end>37</end>
      <status>modified</status>
      <modifiedWord>全过</modifiedWord>
      <trackRevisions>false</trackRevisions>
    </reviewItem>
    <reviewItem>
      <errorID>b05b70f2-7df2-4846-8a2e-c1e509d81aff</errorID>
      <errorWord>三无产品</errorWord>
      <group>L1_Punc</group>
      <groupName>标点问题</groupName>
      <ability>L2_Punc_CN</ability>
      <abilityName/>
      <candidateList>
        <item>“三无”产品</item>
      </candidateList>
      <explain/>
      <paraID>79CDB9C4</paraID>
      <start>52</start>
      <end>58</end>
      <status>modified</status>
      <modifiedWord>“三无”产品</modifiedWord>
      <trackRevisions>false</trackRevisions>
    </reviewItem>
    <reviewItem>
      <errorID>fb85ed04-fdd1-4e99-9f6e-0054e71c6305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2C168DFA</paraID>
      <start>60</start>
      <end>62</end>
      <status>modified</status>
      <modifiedWord>超过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b56970-85bd-4e96-869f-d8104c36ee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监控设备安装合同范本.docx</Template>
  <Pages>7</Pages>
  <Words>3170</Words>
  <Characters>3250</Characters>
  <Lines>0</Lines>
  <Paragraphs>0</Paragraphs>
  <TotalTime>2</TotalTime>
  <ScaleCrop>false</ScaleCrop>
  <LinksUpToDate>false</LinksUpToDate>
  <CharactersWithSpaces>3481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2021-11-11T03:58:00Z</dcterms:created>
  <dc:creator>极光科技有限公司</dc:creator>
  <cp:lastModifiedBy>çå°</cp:lastModifiedBy>
  <cp:lastPrinted>2023-12-08T02:58:00Z</cp:lastPrinted>
  <dcterms:modified xsi:type="dcterms:W3CDTF">2026-11-04T07:13:09Z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v1.0_mb_ktv6OI3ulrXa0OfgoDubJw==</vt:lpwstr>
  </property>
  <property fmtid="{D5CDD505-2E9C-101B-9397-08002B2CF9AE}" pid="4" name="ICV">
    <vt:lpwstr>85F2A36FFBED4A41BC224D68DCFDAA6F_13</vt:lpwstr>
  </property>
  <property fmtid="{D5CDD505-2E9C-101B-9397-08002B2CF9AE}" pid="5" name="KSOTemplateDocerSaveRecord">
    <vt:lpwstr>eyJoZGlkIjoiOTZjMzM1Mjg3NjcxZTg5MzQ2N2EwM2NmOWVlMzIzOWMiLCJ1c2VySWQiOiI3MzM2MTkzMTkifQ==</vt:lpwstr>
  </property>
</Properties>
</file>