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ED566E">
      <w:pPr>
        <w:autoSpaceDE/>
        <w:autoSpaceDN/>
        <w:adjustRightInd w:val="0"/>
        <w:snapToGrid w:val="0"/>
        <w:spacing w:line="300" w:lineRule="auto"/>
        <w:rPr>
          <w:rFonts w:ascii="黑体" w:hAnsi="黑体" w:eastAsia="黑体" w:cs="黑体"/>
          <w:sz w:val="28"/>
          <w:szCs w:val="36"/>
          <w:lang w:val="en-US"/>
        </w:rPr>
      </w:pPr>
      <w:r>
        <w:rPr>
          <w:rFonts w:hint="eastAsia" w:ascii="黑体" w:hAnsi="黑体" w:eastAsia="黑体" w:cs="黑体"/>
          <w:sz w:val="28"/>
          <w:szCs w:val="36"/>
          <w:lang w:val="en-US"/>
        </w:rPr>
        <w:t>合同编号：</w:t>
      </w:r>
    </w:p>
    <w:p w14:paraId="2C1970BC">
      <w:pPr>
        <w:autoSpaceDE/>
        <w:autoSpaceDN/>
        <w:adjustRightInd w:val="0"/>
        <w:snapToGrid w:val="0"/>
        <w:spacing w:line="300" w:lineRule="auto"/>
        <w:jc w:val="both"/>
        <w:rPr>
          <w:rFonts w:ascii="黑体" w:hAnsi="黑体" w:eastAsia="黑体" w:cs="黑体"/>
          <w:sz w:val="28"/>
          <w:szCs w:val="36"/>
          <w:lang w:val="en-US"/>
        </w:rPr>
      </w:pPr>
    </w:p>
    <w:p w14:paraId="6706ADAB">
      <w:pPr>
        <w:autoSpaceDE/>
        <w:autoSpaceDN/>
        <w:adjustRightInd w:val="0"/>
        <w:snapToGrid w:val="0"/>
        <w:spacing w:line="300" w:lineRule="auto"/>
        <w:jc w:val="both"/>
        <w:rPr>
          <w:rFonts w:ascii="黑体" w:hAnsi="黑体" w:eastAsia="黑体" w:cs="黑体"/>
          <w:sz w:val="28"/>
          <w:szCs w:val="36"/>
          <w:lang w:val="en-US"/>
        </w:rPr>
      </w:pPr>
    </w:p>
    <w:p w14:paraId="06416881">
      <w:pPr>
        <w:autoSpaceDE/>
        <w:autoSpaceDN/>
        <w:adjustRightInd w:val="0"/>
        <w:snapToGrid w:val="0"/>
        <w:spacing w:line="300" w:lineRule="auto"/>
        <w:jc w:val="both"/>
        <w:rPr>
          <w:rFonts w:ascii="黑体" w:hAnsi="黑体" w:eastAsia="黑体" w:cs="黑体"/>
          <w:sz w:val="28"/>
          <w:szCs w:val="36"/>
          <w:lang w:val="en-US"/>
        </w:rPr>
      </w:pPr>
    </w:p>
    <w:p w14:paraId="125D51A6">
      <w:pPr>
        <w:autoSpaceDE/>
        <w:autoSpaceDN/>
        <w:adjustRightInd w:val="0"/>
        <w:snapToGrid w:val="0"/>
        <w:spacing w:line="300" w:lineRule="auto"/>
        <w:jc w:val="both"/>
        <w:rPr>
          <w:rFonts w:ascii="黑体" w:hAnsi="黑体" w:eastAsia="黑体" w:cs="黑体"/>
          <w:sz w:val="28"/>
          <w:szCs w:val="36"/>
          <w:lang w:val="en-US"/>
        </w:rPr>
      </w:pPr>
    </w:p>
    <w:p w14:paraId="21120A39">
      <w:pPr>
        <w:autoSpaceDE/>
        <w:autoSpaceDN/>
        <w:adjustRightInd w:val="0"/>
        <w:snapToGrid w:val="0"/>
        <w:spacing w:line="300" w:lineRule="auto"/>
        <w:jc w:val="both"/>
        <w:rPr>
          <w:rFonts w:ascii="黑体" w:hAnsi="黑体" w:eastAsia="黑体" w:cs="黑体"/>
          <w:sz w:val="28"/>
          <w:szCs w:val="36"/>
          <w:lang w:val="en-US"/>
        </w:rPr>
      </w:pPr>
    </w:p>
    <w:p w14:paraId="4C1EFA08">
      <w:pPr>
        <w:autoSpaceDE/>
        <w:autoSpaceDN/>
        <w:adjustRightInd w:val="0"/>
        <w:snapToGrid w:val="0"/>
        <w:spacing w:line="300" w:lineRule="auto"/>
        <w:jc w:val="both"/>
        <w:rPr>
          <w:rFonts w:ascii="黑体" w:hAnsi="黑体" w:eastAsia="黑体" w:cs="黑体"/>
          <w:sz w:val="28"/>
          <w:szCs w:val="36"/>
          <w:lang w:val="en-US"/>
        </w:rPr>
      </w:pPr>
    </w:p>
    <w:p w14:paraId="67951C8B">
      <w:pPr>
        <w:jc w:val="center"/>
        <w:rPr>
          <w:rFonts w:hint="eastAsia" w:ascii="黑体" w:hAnsi="黑体" w:eastAsia="黑体"/>
          <w:bCs/>
          <w:color w:val="auto"/>
          <w:spacing w:val="-17"/>
          <w:sz w:val="44"/>
          <w:szCs w:val="44"/>
          <w:highlight w:val="none"/>
          <w:u w:val="single"/>
          <w:lang w:val="en-US" w:eastAsia="zh-CN"/>
        </w:rPr>
      </w:pPr>
      <w:r>
        <w:rPr>
          <w:rFonts w:hint="eastAsia" w:ascii="黑体" w:hAnsi="黑体" w:eastAsia="黑体"/>
          <w:bCs/>
          <w:color w:val="auto"/>
          <w:spacing w:val="-17"/>
          <w:sz w:val="44"/>
          <w:szCs w:val="44"/>
          <w:highlight w:val="none"/>
          <w:u w:val="single"/>
          <w:lang w:val="en-US" w:eastAsia="zh-CN"/>
        </w:rPr>
        <w:t xml:space="preserve">              （采购项目名称）</w:t>
      </w:r>
    </w:p>
    <w:p w14:paraId="2EADEE09">
      <w:pPr>
        <w:pStyle w:val="3"/>
        <w:rPr>
          <w:rFonts w:hint="eastAsia" w:ascii="黑体" w:hAnsi="黑体" w:eastAsia="黑体"/>
          <w:bCs/>
          <w:color w:val="auto"/>
          <w:sz w:val="44"/>
          <w:szCs w:val="44"/>
          <w:highlight w:val="none"/>
        </w:rPr>
      </w:pPr>
    </w:p>
    <w:p w14:paraId="403B35B3">
      <w:pPr>
        <w:autoSpaceDE/>
        <w:autoSpaceDN/>
        <w:adjustRightInd w:val="0"/>
        <w:snapToGrid w:val="0"/>
        <w:spacing w:line="300" w:lineRule="auto"/>
        <w:jc w:val="center"/>
        <w:rPr>
          <w:rFonts w:hint="default" w:ascii="仿宋" w:hAnsi="仿宋" w:eastAsia="仿宋" w:cs="仿宋"/>
          <w:b/>
          <w:bCs/>
          <w:sz w:val="44"/>
          <w:szCs w:val="44"/>
          <w:lang w:val="en-US" w:eastAsia="zh-CN"/>
        </w:rPr>
      </w:pPr>
    </w:p>
    <w:p w14:paraId="5B6AF021">
      <w:pPr>
        <w:autoSpaceDE/>
        <w:autoSpaceDN/>
        <w:adjustRightInd w:val="0"/>
        <w:snapToGrid w:val="0"/>
        <w:spacing w:line="300" w:lineRule="auto"/>
        <w:jc w:val="center"/>
        <w:rPr>
          <w:rFonts w:ascii="仿宋" w:hAnsi="仿宋" w:eastAsia="仿宋" w:cs="仿宋"/>
          <w:b/>
          <w:bCs/>
          <w:sz w:val="44"/>
          <w:szCs w:val="44"/>
          <w:lang w:val="en-US"/>
        </w:rPr>
      </w:pPr>
      <w:r>
        <w:rPr>
          <w:rFonts w:hint="eastAsia" w:ascii="仿宋" w:hAnsi="仿宋" w:eastAsia="仿宋" w:cs="仿宋"/>
          <w:b/>
          <w:bCs/>
          <w:sz w:val="44"/>
          <w:szCs w:val="44"/>
          <w:lang w:val="en-US"/>
        </w:rPr>
        <w:t>外部采购合同</w:t>
      </w:r>
    </w:p>
    <w:p w14:paraId="308AF90E">
      <w:pPr>
        <w:autoSpaceDE/>
        <w:autoSpaceDN/>
        <w:adjustRightInd w:val="0"/>
        <w:snapToGrid w:val="0"/>
        <w:spacing w:line="300" w:lineRule="auto"/>
        <w:jc w:val="both"/>
        <w:rPr>
          <w:rFonts w:ascii="黑体" w:hAnsi="黑体" w:eastAsia="黑体" w:cs="黑体"/>
          <w:sz w:val="28"/>
          <w:szCs w:val="36"/>
          <w:lang w:val="en-US"/>
        </w:rPr>
      </w:pPr>
    </w:p>
    <w:p w14:paraId="5E816A79">
      <w:pPr>
        <w:autoSpaceDE/>
        <w:autoSpaceDN/>
        <w:adjustRightInd w:val="0"/>
        <w:snapToGrid w:val="0"/>
        <w:spacing w:line="300" w:lineRule="auto"/>
        <w:jc w:val="both"/>
        <w:rPr>
          <w:rFonts w:ascii="黑体" w:hAnsi="黑体" w:eastAsia="黑体" w:cs="黑体"/>
          <w:sz w:val="28"/>
          <w:szCs w:val="36"/>
          <w:lang w:val="en-US"/>
        </w:rPr>
      </w:pPr>
    </w:p>
    <w:p w14:paraId="25DE7C60">
      <w:pPr>
        <w:autoSpaceDE/>
        <w:autoSpaceDN/>
        <w:adjustRightInd w:val="0"/>
        <w:snapToGrid w:val="0"/>
        <w:spacing w:line="300" w:lineRule="auto"/>
        <w:jc w:val="both"/>
        <w:rPr>
          <w:rFonts w:ascii="黑体" w:hAnsi="黑体" w:eastAsia="黑体" w:cs="黑体"/>
          <w:sz w:val="28"/>
          <w:szCs w:val="36"/>
          <w:lang w:val="en-US"/>
        </w:rPr>
      </w:pPr>
    </w:p>
    <w:p w14:paraId="63562F3D">
      <w:pPr>
        <w:autoSpaceDE/>
        <w:autoSpaceDN/>
        <w:adjustRightInd w:val="0"/>
        <w:snapToGrid w:val="0"/>
        <w:spacing w:line="300" w:lineRule="auto"/>
        <w:jc w:val="both"/>
        <w:rPr>
          <w:rFonts w:ascii="黑体" w:hAnsi="黑体" w:eastAsia="黑体" w:cs="黑体"/>
          <w:sz w:val="28"/>
          <w:szCs w:val="36"/>
          <w:lang w:val="en-US"/>
        </w:rPr>
      </w:pPr>
    </w:p>
    <w:p w14:paraId="7C5F121F">
      <w:pPr>
        <w:autoSpaceDE/>
        <w:autoSpaceDN/>
        <w:adjustRightInd w:val="0"/>
        <w:snapToGrid w:val="0"/>
        <w:spacing w:line="300" w:lineRule="auto"/>
        <w:jc w:val="both"/>
        <w:rPr>
          <w:rFonts w:ascii="黑体" w:hAnsi="黑体" w:eastAsia="黑体" w:cs="黑体"/>
          <w:sz w:val="28"/>
          <w:szCs w:val="36"/>
          <w:lang w:val="en-US"/>
        </w:rPr>
      </w:pPr>
    </w:p>
    <w:p w14:paraId="66471CBB">
      <w:pPr>
        <w:autoSpaceDE/>
        <w:autoSpaceDN/>
        <w:adjustRightInd w:val="0"/>
        <w:snapToGrid w:val="0"/>
        <w:spacing w:line="300" w:lineRule="auto"/>
        <w:jc w:val="both"/>
        <w:rPr>
          <w:rFonts w:ascii="黑体" w:hAnsi="黑体" w:eastAsia="黑体" w:cs="黑体"/>
          <w:sz w:val="28"/>
          <w:szCs w:val="36"/>
          <w:lang w:val="en-US"/>
        </w:rPr>
      </w:pPr>
    </w:p>
    <w:p w14:paraId="51261A4F">
      <w:pPr>
        <w:autoSpaceDE/>
        <w:autoSpaceDN/>
        <w:adjustRightInd w:val="0"/>
        <w:snapToGrid w:val="0"/>
        <w:spacing w:line="300" w:lineRule="auto"/>
        <w:jc w:val="both"/>
        <w:rPr>
          <w:rFonts w:ascii="黑体" w:hAnsi="黑体" w:eastAsia="黑体" w:cs="黑体"/>
          <w:sz w:val="28"/>
          <w:szCs w:val="36"/>
          <w:lang w:val="en-US"/>
        </w:rPr>
      </w:pPr>
    </w:p>
    <w:p w14:paraId="3DCC2383">
      <w:pPr>
        <w:autoSpaceDE/>
        <w:autoSpaceDN/>
        <w:adjustRightInd w:val="0"/>
        <w:snapToGrid w:val="0"/>
        <w:spacing w:line="300" w:lineRule="auto"/>
        <w:jc w:val="both"/>
        <w:rPr>
          <w:rFonts w:ascii="黑体" w:hAnsi="黑体" w:eastAsia="黑体" w:cs="黑体"/>
          <w:sz w:val="28"/>
          <w:szCs w:val="36"/>
          <w:lang w:val="en-US"/>
        </w:rPr>
      </w:pPr>
    </w:p>
    <w:p w14:paraId="5B7B381F">
      <w:pPr>
        <w:autoSpaceDE/>
        <w:autoSpaceDN/>
        <w:adjustRightInd w:val="0"/>
        <w:snapToGrid w:val="0"/>
        <w:spacing w:line="300" w:lineRule="auto"/>
        <w:jc w:val="both"/>
        <w:rPr>
          <w:rFonts w:ascii="黑体" w:hAnsi="黑体" w:eastAsia="黑体" w:cs="黑体"/>
          <w:sz w:val="28"/>
          <w:szCs w:val="36"/>
          <w:lang w:val="en-US"/>
        </w:rPr>
      </w:pPr>
    </w:p>
    <w:tbl>
      <w:tblPr>
        <w:tblStyle w:val="6"/>
        <w:tblW w:w="8242" w:type="dxa"/>
        <w:tblInd w:w="137" w:type="dxa"/>
        <w:tblBorders>
          <w:top w:val="none" w:color="auto" w:sz="0" w:space="0"/>
          <w:left w:val="single" w:color="auto" w:sz="4" w:space="0"/>
          <w:bottom w:val="none" w:color="auto" w:sz="0" w:space="0"/>
          <w:right w:val="single" w:color="auto" w:sz="4" w:space="0"/>
          <w:insideH w:val="none" w:color="auto" w:sz="0" w:space="0"/>
          <w:insideV w:val="single" w:color="auto" w:sz="4" w:space="0"/>
        </w:tblBorders>
        <w:tblLayout w:type="fixed"/>
        <w:tblCellMar>
          <w:top w:w="0" w:type="dxa"/>
          <w:left w:w="108" w:type="dxa"/>
          <w:bottom w:w="0" w:type="dxa"/>
          <w:right w:w="108" w:type="dxa"/>
        </w:tblCellMar>
      </w:tblPr>
      <w:tblGrid>
        <w:gridCol w:w="2577"/>
        <w:gridCol w:w="5665"/>
      </w:tblGrid>
      <w:tr w14:paraId="124CF729">
        <w:tblPrEx>
          <w:tblBorders>
            <w:top w:val="none" w:color="auto" w:sz="0" w:space="0"/>
            <w:left w:val="single" w:color="auto" w:sz="4" w:space="0"/>
            <w:bottom w:val="none" w:color="auto" w:sz="0" w:space="0"/>
            <w:right w:val="single" w:color="auto" w:sz="4" w:space="0"/>
            <w:insideH w:val="none" w:color="auto" w:sz="0" w:space="0"/>
            <w:insideV w:val="single" w:color="auto" w:sz="4" w:space="0"/>
          </w:tblBorders>
          <w:tblCellMar>
            <w:top w:w="0" w:type="dxa"/>
            <w:left w:w="108" w:type="dxa"/>
            <w:bottom w:w="0" w:type="dxa"/>
            <w:right w:w="108" w:type="dxa"/>
          </w:tblCellMar>
        </w:tblPrEx>
        <w:trPr>
          <w:trHeight w:val="627" w:hRule="exact"/>
        </w:trPr>
        <w:tc>
          <w:tcPr>
            <w:tcW w:w="2577" w:type="dxa"/>
            <w:tcBorders>
              <w:left w:val="nil"/>
              <w:right w:val="nil"/>
            </w:tcBorders>
            <w:vAlign w:val="center"/>
          </w:tcPr>
          <w:p w14:paraId="2124EDCE">
            <w:pPr>
              <w:autoSpaceDE/>
              <w:autoSpaceDN/>
              <w:adjustRightInd w:val="0"/>
              <w:snapToGrid w:val="0"/>
              <w:ind w:left="992" w:hanging="992" w:hangingChars="310"/>
              <w:jc w:val="center"/>
              <w:rPr>
                <w:rFonts w:ascii="楷体" w:hAnsi="楷体" w:eastAsia="楷体" w:cs="楷体"/>
                <w:bCs/>
                <w:sz w:val="32"/>
                <w:szCs w:val="32"/>
                <w:u w:val="single"/>
              </w:rPr>
            </w:pPr>
            <w:r>
              <w:rPr>
                <w:rFonts w:hint="eastAsia" w:ascii="楷体" w:hAnsi="楷体" w:eastAsia="楷体" w:cs="楷体"/>
                <w:bCs/>
                <w:sz w:val="32"/>
                <w:szCs w:val="32"/>
              </w:rPr>
              <w:t>买方（甲方）：</w:t>
            </w:r>
          </w:p>
        </w:tc>
        <w:tc>
          <w:tcPr>
            <w:tcW w:w="5665" w:type="dxa"/>
            <w:tcBorders>
              <w:left w:val="nil"/>
              <w:bottom w:val="single" w:color="auto" w:sz="4" w:space="0"/>
              <w:right w:val="nil"/>
            </w:tcBorders>
            <w:vAlign w:val="center"/>
          </w:tcPr>
          <w:p w14:paraId="20C3CAEF">
            <w:pPr>
              <w:autoSpaceDE/>
              <w:autoSpaceDN/>
              <w:adjustRightInd w:val="0"/>
              <w:snapToGrid w:val="0"/>
              <w:jc w:val="center"/>
              <w:rPr>
                <w:rFonts w:ascii="楷体" w:hAnsi="楷体" w:eastAsia="楷体" w:cs="楷体"/>
                <w:bCs/>
                <w:sz w:val="32"/>
                <w:szCs w:val="32"/>
                <w:lang w:val="en-US"/>
              </w:rPr>
            </w:pPr>
            <w:r>
              <w:rPr>
                <w:rFonts w:hint="eastAsia" w:ascii="楷体" w:hAnsi="楷体" w:eastAsia="楷体" w:cs="楷体"/>
                <w:bCs/>
                <w:sz w:val="32"/>
                <w:szCs w:val="32"/>
                <w:lang w:val="en-US"/>
              </w:rPr>
              <w:t>四川济通工程试验检测有限公司</w:t>
            </w:r>
          </w:p>
        </w:tc>
      </w:tr>
      <w:tr w14:paraId="192360BB">
        <w:tblPrEx>
          <w:tblBorders>
            <w:top w:val="none" w:color="auto" w:sz="0" w:space="0"/>
            <w:left w:val="single" w:color="auto" w:sz="4" w:space="0"/>
            <w:bottom w:val="none" w:color="auto" w:sz="0" w:space="0"/>
            <w:right w:val="single" w:color="auto" w:sz="4" w:space="0"/>
            <w:insideH w:val="none" w:color="auto" w:sz="0" w:space="0"/>
            <w:insideV w:val="single" w:color="auto" w:sz="4" w:space="0"/>
          </w:tblBorders>
          <w:tblCellMar>
            <w:top w:w="0" w:type="dxa"/>
            <w:left w:w="108" w:type="dxa"/>
            <w:bottom w:w="0" w:type="dxa"/>
            <w:right w:w="108" w:type="dxa"/>
          </w:tblCellMar>
        </w:tblPrEx>
        <w:trPr>
          <w:trHeight w:val="510" w:hRule="exact"/>
        </w:trPr>
        <w:tc>
          <w:tcPr>
            <w:tcW w:w="2577" w:type="dxa"/>
            <w:tcBorders>
              <w:left w:val="nil"/>
              <w:right w:val="nil"/>
            </w:tcBorders>
            <w:vAlign w:val="center"/>
          </w:tcPr>
          <w:p w14:paraId="2DB2AC8C">
            <w:pPr>
              <w:autoSpaceDE/>
              <w:autoSpaceDN/>
              <w:adjustRightInd w:val="0"/>
              <w:snapToGrid w:val="0"/>
              <w:jc w:val="center"/>
              <w:rPr>
                <w:rFonts w:ascii="楷体" w:hAnsi="楷体" w:eastAsia="楷体" w:cs="楷体"/>
                <w:bCs/>
                <w:sz w:val="32"/>
                <w:szCs w:val="32"/>
              </w:rPr>
            </w:pPr>
            <w:r>
              <w:rPr>
                <w:rFonts w:hint="eastAsia" w:ascii="楷体" w:hAnsi="楷体" w:eastAsia="楷体" w:cs="楷体"/>
                <w:bCs/>
                <w:sz w:val="32"/>
                <w:szCs w:val="32"/>
              </w:rPr>
              <w:t>卖方（乙方）：</w:t>
            </w:r>
          </w:p>
        </w:tc>
        <w:tc>
          <w:tcPr>
            <w:tcW w:w="5665" w:type="dxa"/>
            <w:tcBorders>
              <w:top w:val="single" w:color="auto" w:sz="4" w:space="0"/>
              <w:left w:val="nil"/>
              <w:bottom w:val="single" w:color="auto" w:sz="4" w:space="0"/>
              <w:right w:val="nil"/>
            </w:tcBorders>
            <w:vAlign w:val="center"/>
          </w:tcPr>
          <w:p w14:paraId="3A9249BB">
            <w:pPr>
              <w:autoSpaceDE/>
              <w:autoSpaceDN/>
              <w:adjustRightInd w:val="0"/>
              <w:snapToGrid w:val="0"/>
              <w:jc w:val="center"/>
              <w:rPr>
                <w:rFonts w:ascii="楷体" w:hAnsi="楷体" w:eastAsia="楷体" w:cs="楷体"/>
                <w:bCs/>
                <w:sz w:val="32"/>
                <w:szCs w:val="32"/>
              </w:rPr>
            </w:pPr>
          </w:p>
        </w:tc>
      </w:tr>
    </w:tbl>
    <w:p w14:paraId="7D429895">
      <w:pPr>
        <w:jc w:val="center"/>
        <w:rPr>
          <w:rFonts w:ascii="仿宋_GB2312" w:hAnsi="仿宋_GB2312" w:eastAsia="仿宋_GB2312" w:cs="仿宋_GB2312"/>
          <w:b/>
          <w:sz w:val="30"/>
          <w:szCs w:val="30"/>
        </w:rPr>
      </w:pPr>
    </w:p>
    <w:p w14:paraId="7EE4843C">
      <w:pPr>
        <w:spacing w:line="480" w:lineRule="auto"/>
        <w:jc w:val="center"/>
        <w:rPr>
          <w:rFonts w:ascii="楷体" w:hAnsi="楷体" w:eastAsia="楷体" w:cs="楷体"/>
          <w:bCs/>
          <w:sz w:val="32"/>
          <w:szCs w:val="32"/>
          <w:u w:val="single"/>
          <w:lang w:val="en-US"/>
        </w:rPr>
      </w:pPr>
      <w:r>
        <w:rPr>
          <w:rFonts w:hint="eastAsia" w:ascii="楷体" w:hAnsi="楷体" w:eastAsia="楷体" w:cs="楷体"/>
          <w:bCs/>
          <w:sz w:val="32"/>
          <w:szCs w:val="32"/>
        </w:rPr>
        <w:t>签订地点：</w:t>
      </w:r>
      <w:r>
        <w:rPr>
          <w:rFonts w:hint="eastAsia" w:ascii="楷体" w:hAnsi="楷体" w:eastAsia="楷体" w:cs="楷体"/>
          <w:bCs/>
          <w:sz w:val="32"/>
          <w:szCs w:val="32"/>
          <w:u w:val="single"/>
          <w:lang w:val="en-US"/>
        </w:rPr>
        <w:t>成都</w:t>
      </w:r>
    </w:p>
    <w:p w14:paraId="1FB1F898">
      <w:pPr>
        <w:spacing w:line="480" w:lineRule="auto"/>
        <w:jc w:val="center"/>
        <w:rPr>
          <w:rFonts w:ascii="楷体" w:hAnsi="楷体" w:eastAsia="楷体" w:cs="楷体"/>
          <w:bCs/>
          <w:sz w:val="32"/>
          <w:szCs w:val="32"/>
          <w:u w:val="single"/>
        </w:rPr>
      </w:pPr>
      <w:r>
        <w:rPr>
          <w:rFonts w:hint="eastAsia" w:ascii="楷体" w:hAnsi="楷体" w:eastAsia="楷体" w:cs="楷体"/>
          <w:bCs/>
          <w:sz w:val="32"/>
          <w:szCs w:val="32"/>
        </w:rPr>
        <w:t>签订时间：</w:t>
      </w:r>
      <w:r>
        <w:rPr>
          <w:rFonts w:hint="eastAsia" w:ascii="楷体" w:hAnsi="楷体" w:eastAsia="楷体" w:cs="楷体"/>
          <w:bCs/>
          <w:sz w:val="32"/>
          <w:szCs w:val="32"/>
          <w:u w:val="single"/>
          <w:lang w:val="en-US"/>
        </w:rPr>
        <w:t xml:space="preserve">    </w:t>
      </w:r>
      <w:r>
        <w:rPr>
          <w:rFonts w:hint="eastAsia" w:ascii="楷体" w:hAnsi="楷体" w:eastAsia="楷体" w:cs="楷体"/>
          <w:bCs/>
          <w:sz w:val="32"/>
          <w:szCs w:val="32"/>
          <w:u w:val="single"/>
        </w:rPr>
        <w:t>年</w:t>
      </w:r>
      <w:r>
        <w:rPr>
          <w:rFonts w:hint="eastAsia" w:ascii="楷体" w:hAnsi="楷体" w:eastAsia="楷体" w:cs="楷体"/>
          <w:bCs/>
          <w:sz w:val="32"/>
          <w:szCs w:val="32"/>
          <w:u w:val="single"/>
          <w:lang w:val="en-US"/>
        </w:rPr>
        <w:t xml:space="preserve">    </w:t>
      </w:r>
      <w:r>
        <w:rPr>
          <w:rFonts w:hint="eastAsia" w:ascii="楷体" w:hAnsi="楷体" w:eastAsia="楷体" w:cs="楷体"/>
          <w:bCs/>
          <w:sz w:val="32"/>
          <w:szCs w:val="32"/>
          <w:u w:val="single"/>
        </w:rPr>
        <w:t>月</w:t>
      </w:r>
    </w:p>
    <w:p w14:paraId="099AB05F"/>
    <w:p w14:paraId="0E6CD520">
      <w:pPr>
        <w:tabs>
          <w:tab w:val="left" w:pos="2666"/>
        </w:tabs>
        <w:autoSpaceDE/>
        <w:autoSpaceDN/>
        <w:adjustRightInd w:val="0"/>
        <w:snapToGrid w:val="0"/>
        <w:spacing w:line="300" w:lineRule="auto"/>
        <w:rPr>
          <w:rFonts w:ascii="楷体" w:hAnsi="楷体" w:eastAsia="楷体" w:cs="楷体"/>
          <w:sz w:val="32"/>
          <w:szCs w:val="32"/>
          <w:lang w:val="en-US"/>
        </w:rPr>
        <w:sectPr>
          <w:pgSz w:w="11906" w:h="16838"/>
          <w:pgMar w:top="850" w:right="850" w:bottom="850" w:left="1417" w:header="851" w:footer="992" w:gutter="0"/>
          <w:pgBorders>
            <w:top w:val="none" w:sz="0" w:space="0"/>
            <w:left w:val="none" w:sz="0" w:space="0"/>
            <w:bottom w:val="none" w:sz="0" w:space="0"/>
            <w:right w:val="none" w:sz="0" w:space="0"/>
          </w:pgBorders>
          <w:cols w:space="425" w:num="1"/>
          <w:docGrid w:type="lines" w:linePitch="312" w:charSpace="0"/>
        </w:sectPr>
      </w:pPr>
    </w:p>
    <w:p w14:paraId="4898D624">
      <w:pPr>
        <w:tabs>
          <w:tab w:val="left" w:pos="2666"/>
        </w:tabs>
        <w:autoSpaceDE/>
        <w:autoSpaceDN/>
        <w:adjustRightInd w:val="0"/>
        <w:snapToGrid w:val="0"/>
        <w:spacing w:line="360" w:lineRule="auto"/>
        <w:rPr>
          <w:rFonts w:ascii="黑体" w:hAnsi="黑体" w:eastAsia="黑体" w:cs="黑体"/>
          <w:sz w:val="30"/>
          <w:szCs w:val="30"/>
          <w:lang w:val="en-US"/>
        </w:rPr>
      </w:pPr>
    </w:p>
    <w:p w14:paraId="2A5C0922">
      <w:pPr>
        <w:tabs>
          <w:tab w:val="left" w:pos="2666"/>
        </w:tabs>
        <w:autoSpaceDE/>
        <w:autoSpaceDN/>
        <w:adjustRightInd w:val="0"/>
        <w:snapToGrid w:val="0"/>
        <w:spacing w:line="360" w:lineRule="auto"/>
        <w:rPr>
          <w:rFonts w:ascii="黑体" w:hAnsi="黑体" w:eastAsia="黑体" w:cs="黑体"/>
          <w:sz w:val="28"/>
          <w:szCs w:val="28"/>
          <w:lang w:val="en-US"/>
        </w:rPr>
      </w:pPr>
      <w:r>
        <w:rPr>
          <w:rFonts w:hint="eastAsia" w:ascii="黑体" w:hAnsi="黑体" w:eastAsia="黑体" w:cs="黑体"/>
          <w:sz w:val="28"/>
          <w:szCs w:val="28"/>
          <w:lang w:val="en-US"/>
        </w:rPr>
        <w:t>甲方：四川济通工程试验检测有限公司</w:t>
      </w:r>
    </w:p>
    <w:p w14:paraId="27D71FF7">
      <w:pPr>
        <w:autoSpaceDE/>
        <w:autoSpaceDN/>
        <w:adjustRightInd w:val="0"/>
        <w:snapToGrid w:val="0"/>
        <w:spacing w:line="360" w:lineRule="auto"/>
        <w:rPr>
          <w:rFonts w:ascii="黑体" w:hAnsi="黑体" w:eastAsia="黑体" w:cs="黑体"/>
          <w:kern w:val="2"/>
          <w:sz w:val="28"/>
          <w:szCs w:val="28"/>
          <w:lang w:val="en-US" w:bidi="ar-SA"/>
        </w:rPr>
      </w:pPr>
      <w:r>
        <w:rPr>
          <w:rFonts w:hint="eastAsia" w:ascii="黑体" w:hAnsi="黑体" w:eastAsia="黑体" w:cs="黑体"/>
          <w:kern w:val="2"/>
          <w:sz w:val="28"/>
          <w:szCs w:val="28"/>
          <w:lang w:val="en-US" w:bidi="ar-SA"/>
        </w:rPr>
        <w:t>乙方：</w:t>
      </w:r>
    </w:p>
    <w:p w14:paraId="02F20C91">
      <w:pPr>
        <w:autoSpaceDE/>
        <w:autoSpaceDN/>
        <w:adjustRightInd w:val="0"/>
        <w:snapToGrid w:val="0"/>
        <w:spacing w:line="360" w:lineRule="auto"/>
        <w:ind w:firstLine="480" w:firstLineChars="200"/>
        <w:rPr>
          <w:kern w:val="2"/>
          <w:sz w:val="24"/>
          <w:szCs w:val="24"/>
          <w:lang w:val="en-US" w:bidi="ar-SA"/>
        </w:rPr>
      </w:pPr>
    </w:p>
    <w:p w14:paraId="1AD8D53E">
      <w:pPr>
        <w:autoSpaceDE/>
        <w:autoSpaceDN/>
        <w:adjustRightInd w:val="0"/>
        <w:snapToGrid w:val="0"/>
        <w:spacing w:line="360" w:lineRule="auto"/>
        <w:ind w:firstLine="480" w:firstLineChars="200"/>
        <w:rPr>
          <w:rFonts w:ascii="Times New Roman" w:hAnsi="Times New Roman" w:cs="Times New Roman"/>
          <w:kern w:val="2"/>
          <w:sz w:val="24"/>
          <w:szCs w:val="24"/>
          <w:lang w:val="en-US" w:bidi="ar-SA"/>
        </w:rPr>
      </w:pPr>
      <w:r>
        <w:rPr>
          <w:rFonts w:ascii="Times New Roman" w:hAnsi="Times New Roman" w:cs="Times New Roman"/>
          <w:kern w:val="2"/>
          <w:sz w:val="24"/>
          <w:szCs w:val="24"/>
          <w:lang w:val="en-US" w:bidi="ar-SA"/>
        </w:rPr>
        <w:t>根据《中华人民共和国</w:t>
      </w:r>
      <w:r>
        <w:rPr>
          <w:rFonts w:ascii="Times New Roman" w:hAnsi="Times New Roman" w:cs="Times New Roman"/>
          <w:kern w:val="2"/>
          <w:sz w:val="24"/>
          <w:szCs w:val="24"/>
          <w:lang w:bidi="ar-SA"/>
        </w:rPr>
        <w:t>民法典</w:t>
      </w:r>
      <w:r>
        <w:rPr>
          <w:rFonts w:ascii="Times New Roman" w:hAnsi="Times New Roman" w:cs="Times New Roman"/>
          <w:kern w:val="2"/>
          <w:sz w:val="24"/>
          <w:szCs w:val="24"/>
          <w:lang w:val="en-US" w:bidi="ar-SA"/>
        </w:rPr>
        <w:t>》以及其他相关法律法规规定，遵循平等、自愿、公平和诚实信用的原则，甲乙双方就设备采购事宜协商一致，签订本合同。</w:t>
      </w:r>
    </w:p>
    <w:p w14:paraId="0B7978B5">
      <w:pPr>
        <w:autoSpaceDE/>
        <w:autoSpaceDN/>
        <w:adjustRightInd w:val="0"/>
        <w:snapToGrid w:val="0"/>
        <w:spacing w:line="300" w:lineRule="auto"/>
        <w:ind w:firstLine="562" w:firstLineChars="200"/>
        <w:outlineLvl w:val="1"/>
        <w:rPr>
          <w:rFonts w:ascii="Times New Roman" w:hAnsi="Times New Roman" w:cs="Times New Roman"/>
          <w:b/>
          <w:bCs/>
          <w:kern w:val="2"/>
          <w:sz w:val="28"/>
          <w:szCs w:val="28"/>
          <w:lang w:val="en-US" w:bidi="ar-SA"/>
        </w:rPr>
      </w:pPr>
      <w:r>
        <w:rPr>
          <w:rFonts w:hint="eastAsia" w:ascii="Times New Roman" w:hAnsi="Times New Roman" w:cs="Times New Roman"/>
          <w:b/>
          <w:bCs/>
          <w:kern w:val="2"/>
          <w:sz w:val="28"/>
          <w:szCs w:val="28"/>
          <w:lang w:val="en-US" w:bidi="ar-SA"/>
        </w:rPr>
        <w:t xml:space="preserve">第一条 </w:t>
      </w:r>
      <w:r>
        <w:rPr>
          <w:rFonts w:ascii="Times New Roman" w:hAnsi="Times New Roman" w:cs="Times New Roman"/>
          <w:b/>
          <w:bCs/>
          <w:kern w:val="2"/>
          <w:sz w:val="28"/>
          <w:szCs w:val="28"/>
          <w:lang w:val="en-US" w:bidi="ar-SA"/>
        </w:rPr>
        <w:t>采购内容</w:t>
      </w:r>
    </w:p>
    <w:p w14:paraId="498F0BC1">
      <w:pPr>
        <w:autoSpaceDE/>
        <w:autoSpaceDN/>
        <w:adjustRightInd w:val="0"/>
        <w:snapToGrid w:val="0"/>
        <w:spacing w:line="300" w:lineRule="auto"/>
        <w:jc w:val="center"/>
        <w:rPr>
          <w:rFonts w:ascii="Times New Roman" w:hAnsi="Times New Roman" w:cs="Times New Roman"/>
          <w:b/>
          <w:bCs/>
          <w:kern w:val="2"/>
          <w:sz w:val="24"/>
          <w:szCs w:val="24"/>
          <w:lang w:val="en-US" w:bidi="ar-SA"/>
        </w:rPr>
      </w:pPr>
    </w:p>
    <w:p w14:paraId="4E185F51">
      <w:pPr>
        <w:autoSpaceDE/>
        <w:autoSpaceDN/>
        <w:adjustRightInd w:val="0"/>
        <w:snapToGrid w:val="0"/>
        <w:spacing w:line="300" w:lineRule="auto"/>
        <w:jc w:val="center"/>
        <w:rPr>
          <w:rFonts w:hint="eastAsia" w:ascii="Times New Roman" w:hAnsi="Times New Roman" w:eastAsia="宋体" w:cs="Times New Roman"/>
          <w:b/>
          <w:bCs/>
          <w:kern w:val="2"/>
          <w:sz w:val="24"/>
          <w:szCs w:val="24"/>
          <w:lang w:val="en-US" w:eastAsia="zh-CN" w:bidi="ar-SA"/>
        </w:rPr>
      </w:pPr>
      <w:r>
        <w:rPr>
          <w:rFonts w:ascii="Times New Roman" w:hAnsi="Times New Roman" w:cs="Times New Roman"/>
          <w:b/>
          <w:bCs/>
          <w:kern w:val="2"/>
          <w:sz w:val="24"/>
          <w:szCs w:val="24"/>
          <w:lang w:val="en-US" w:bidi="ar-SA"/>
        </w:rPr>
        <w:t>采购</w:t>
      </w:r>
      <w:r>
        <w:rPr>
          <w:rFonts w:hint="eastAsia" w:ascii="Times New Roman" w:hAnsi="Times New Roman" w:cs="Times New Roman"/>
          <w:b/>
          <w:bCs/>
          <w:kern w:val="2"/>
          <w:sz w:val="24"/>
          <w:szCs w:val="24"/>
          <w:lang w:val="en-US" w:bidi="ar-SA"/>
        </w:rPr>
        <w:t>设备明细</w:t>
      </w:r>
      <w:r>
        <w:rPr>
          <w:rFonts w:ascii="Times New Roman" w:hAnsi="Times New Roman" w:cs="Times New Roman"/>
          <w:b/>
          <w:bCs/>
          <w:kern w:val="2"/>
          <w:sz w:val="24"/>
          <w:szCs w:val="24"/>
          <w:lang w:val="en-US" w:bidi="ar-SA"/>
        </w:rPr>
        <w:t>表</w:t>
      </w:r>
      <w:r>
        <w:rPr>
          <w:rFonts w:hint="eastAsia" w:cs="Times New Roman"/>
          <w:b/>
          <w:bCs/>
          <w:kern w:val="2"/>
          <w:sz w:val="24"/>
          <w:szCs w:val="24"/>
          <w:lang w:val="en-US" w:eastAsia="zh-CN" w:bidi="ar-SA"/>
        </w:rPr>
        <w:t>（包1）</w:t>
      </w:r>
    </w:p>
    <w:tbl>
      <w:tblPr>
        <w:tblStyle w:val="5"/>
        <w:tblW w:w="5758" w:type="pct"/>
        <w:tblInd w:w="-671"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
      <w:tblGrid>
        <w:gridCol w:w="816"/>
        <w:gridCol w:w="2415"/>
        <w:gridCol w:w="834"/>
        <w:gridCol w:w="799"/>
        <w:gridCol w:w="1303"/>
        <w:gridCol w:w="1234"/>
        <w:gridCol w:w="1459"/>
        <w:gridCol w:w="955"/>
      </w:tblGrid>
      <w:tr w14:paraId="39A80B4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PrEx>
        <w:trPr>
          <w:trHeight w:val="497" w:hRule="atLeast"/>
          <w:tblHeader/>
        </w:trPr>
        <w:tc>
          <w:tcPr>
            <w:tcW w:w="415" w:type="pct"/>
            <w:tcBorders>
              <w:tl2br w:val="nil"/>
              <w:tr2bl w:val="nil"/>
            </w:tcBorders>
            <w:vAlign w:val="center"/>
          </w:tcPr>
          <w:p w14:paraId="180D7CAC">
            <w:pPr>
              <w:widowControl/>
              <w:jc w:val="center"/>
              <w:textAlignment w:val="center"/>
              <w:rPr>
                <w:rFonts w:ascii="Times New Roman" w:hAnsi="Times New Roman" w:cs="Times New Roman" w:eastAsiaTheme="minorEastAsia"/>
                <w:b/>
                <w:bCs/>
                <w:color w:val="000000"/>
                <w:sz w:val="21"/>
                <w:szCs w:val="21"/>
              </w:rPr>
            </w:pPr>
            <w:r>
              <w:rPr>
                <w:rFonts w:ascii="Times New Roman" w:hAnsi="Times New Roman" w:cs="Times New Roman" w:eastAsiaTheme="minorEastAsia"/>
                <w:b/>
                <w:bCs/>
                <w:color w:val="000000"/>
                <w:sz w:val="21"/>
                <w:szCs w:val="21"/>
                <w:lang w:val="en-US" w:bidi="ar"/>
              </w:rPr>
              <w:t>序号</w:t>
            </w:r>
          </w:p>
        </w:tc>
        <w:tc>
          <w:tcPr>
            <w:tcW w:w="1230" w:type="pct"/>
            <w:tcBorders>
              <w:tl2br w:val="nil"/>
              <w:tr2bl w:val="nil"/>
            </w:tcBorders>
            <w:noWrap/>
            <w:vAlign w:val="center"/>
          </w:tcPr>
          <w:p w14:paraId="58748895">
            <w:pPr>
              <w:widowControl/>
              <w:jc w:val="center"/>
              <w:textAlignment w:val="center"/>
              <w:rPr>
                <w:rFonts w:ascii="Times New Roman" w:hAnsi="Times New Roman" w:cs="Times New Roman" w:eastAsiaTheme="minorEastAsia"/>
                <w:b/>
                <w:bCs/>
                <w:color w:val="000000"/>
                <w:sz w:val="21"/>
                <w:szCs w:val="21"/>
                <w:lang w:val="en-US" w:bidi="ar"/>
              </w:rPr>
            </w:pPr>
            <w:r>
              <w:rPr>
                <w:rFonts w:hint="eastAsia" w:ascii="Times New Roman" w:hAnsi="Times New Roman" w:cs="Times New Roman"/>
                <w:b/>
                <w:bCs/>
                <w:kern w:val="2"/>
                <w:sz w:val="21"/>
                <w:szCs w:val="21"/>
                <w:lang w:val="en-US" w:bidi="ar-SA"/>
              </w:rPr>
              <w:t>设备</w:t>
            </w:r>
          </w:p>
        </w:tc>
        <w:tc>
          <w:tcPr>
            <w:tcW w:w="424" w:type="pct"/>
            <w:tcBorders>
              <w:tl2br w:val="nil"/>
              <w:tr2bl w:val="nil"/>
            </w:tcBorders>
            <w:vAlign w:val="center"/>
          </w:tcPr>
          <w:p w14:paraId="09A89B84">
            <w:pPr>
              <w:widowControl/>
              <w:jc w:val="center"/>
              <w:textAlignment w:val="center"/>
              <w:rPr>
                <w:rFonts w:ascii="Times New Roman" w:hAnsi="Times New Roman" w:cs="Times New Roman" w:eastAsiaTheme="minorEastAsia"/>
                <w:b/>
                <w:bCs/>
                <w:color w:val="000000"/>
                <w:sz w:val="21"/>
                <w:szCs w:val="21"/>
                <w:lang w:val="en-US" w:bidi="ar"/>
              </w:rPr>
            </w:pPr>
            <w:r>
              <w:rPr>
                <w:rFonts w:ascii="Times New Roman" w:hAnsi="Times New Roman" w:cs="Times New Roman" w:eastAsiaTheme="minorEastAsia"/>
                <w:b/>
                <w:bCs/>
                <w:color w:val="000000"/>
                <w:sz w:val="21"/>
                <w:szCs w:val="21"/>
                <w:lang w:val="en-US" w:bidi="ar"/>
              </w:rPr>
              <w:t>数量</w:t>
            </w:r>
          </w:p>
        </w:tc>
        <w:tc>
          <w:tcPr>
            <w:tcW w:w="407" w:type="pct"/>
            <w:tcBorders>
              <w:tl2br w:val="nil"/>
              <w:tr2bl w:val="nil"/>
            </w:tcBorders>
            <w:vAlign w:val="center"/>
          </w:tcPr>
          <w:p w14:paraId="2462D333">
            <w:pPr>
              <w:widowControl/>
              <w:jc w:val="center"/>
              <w:textAlignment w:val="center"/>
              <w:rPr>
                <w:rFonts w:ascii="Times New Roman" w:hAnsi="Times New Roman" w:cs="Times New Roman" w:eastAsiaTheme="minorEastAsia"/>
                <w:b/>
                <w:bCs/>
                <w:color w:val="000000"/>
                <w:sz w:val="21"/>
                <w:szCs w:val="21"/>
              </w:rPr>
            </w:pPr>
            <w:r>
              <w:rPr>
                <w:rFonts w:ascii="Times New Roman" w:hAnsi="Times New Roman" w:cs="Times New Roman" w:eastAsiaTheme="minorEastAsia"/>
                <w:b/>
                <w:bCs/>
                <w:color w:val="000000"/>
                <w:sz w:val="21"/>
                <w:szCs w:val="21"/>
                <w:lang w:val="en-US" w:bidi="ar"/>
              </w:rPr>
              <w:t>单位</w:t>
            </w:r>
          </w:p>
        </w:tc>
        <w:tc>
          <w:tcPr>
            <w:tcW w:w="663" w:type="pct"/>
            <w:tcBorders>
              <w:tl2br w:val="nil"/>
              <w:tr2bl w:val="nil"/>
            </w:tcBorders>
            <w:vAlign w:val="center"/>
          </w:tcPr>
          <w:p w14:paraId="6B191872">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ascii="Times New Roman" w:hAnsi="Times New Roman" w:cs="Times New Roman" w:eastAsiaTheme="minorEastAsia"/>
                <w:b/>
                <w:bCs/>
                <w:color w:val="000000"/>
                <w:sz w:val="21"/>
                <w:szCs w:val="21"/>
              </w:rPr>
            </w:pPr>
            <w:r>
              <w:rPr>
                <w:rFonts w:hint="eastAsia" w:ascii="Times New Roman" w:hAnsi="Times New Roman" w:eastAsia="宋体" w:cs="Times New Roman"/>
                <w:b/>
                <w:bCs/>
                <w:color w:val="000000"/>
                <w:sz w:val="18"/>
                <w:szCs w:val="18"/>
                <w:lang w:val="en-US" w:eastAsia="zh-CN" w:bidi="ar"/>
              </w:rPr>
              <w:t>合同含税</w:t>
            </w:r>
            <w:r>
              <w:rPr>
                <w:rFonts w:ascii="Times New Roman" w:hAnsi="Times New Roman" w:eastAsia="宋体" w:cs="Times New Roman"/>
                <w:b/>
                <w:bCs/>
                <w:color w:val="000000"/>
                <w:sz w:val="18"/>
                <w:szCs w:val="18"/>
                <w:lang w:val="en-US" w:bidi="ar"/>
              </w:rPr>
              <w:t>单价（元）</w:t>
            </w:r>
          </w:p>
        </w:tc>
        <w:tc>
          <w:tcPr>
            <w:tcW w:w="628" w:type="pct"/>
            <w:tcBorders>
              <w:tl2br w:val="nil"/>
              <w:tr2bl w:val="nil"/>
            </w:tcBorders>
            <w:vAlign w:val="center"/>
          </w:tcPr>
          <w:p w14:paraId="70B6027D">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ascii="Times New Roman" w:hAnsi="Times New Roman" w:cs="Times New Roman" w:eastAsiaTheme="minorEastAsia"/>
                <w:b/>
                <w:bCs/>
                <w:color w:val="000000"/>
                <w:sz w:val="21"/>
                <w:szCs w:val="21"/>
              </w:rPr>
            </w:pPr>
            <w:r>
              <w:rPr>
                <w:rFonts w:hint="eastAsia" w:ascii="Times New Roman" w:hAnsi="Times New Roman" w:eastAsia="宋体" w:cs="Times New Roman"/>
                <w:b/>
                <w:bCs/>
                <w:color w:val="000000"/>
                <w:sz w:val="18"/>
                <w:szCs w:val="18"/>
                <w:lang w:val="en-US" w:eastAsia="zh-CN" w:bidi="ar"/>
              </w:rPr>
              <w:t>含税</w:t>
            </w:r>
            <w:r>
              <w:rPr>
                <w:rFonts w:ascii="Times New Roman" w:hAnsi="Times New Roman" w:eastAsia="宋体" w:cs="Times New Roman"/>
                <w:b/>
                <w:bCs/>
                <w:color w:val="000000"/>
                <w:sz w:val="18"/>
                <w:szCs w:val="18"/>
                <w:lang w:val="en-US" w:bidi="ar"/>
              </w:rPr>
              <w:t>小计（元）</w:t>
            </w:r>
          </w:p>
        </w:tc>
        <w:tc>
          <w:tcPr>
            <w:tcW w:w="743" w:type="pct"/>
            <w:tcBorders>
              <w:tl2br w:val="nil"/>
              <w:tr2bl w:val="nil"/>
            </w:tcBorders>
            <w:vAlign w:val="center"/>
          </w:tcPr>
          <w:p w14:paraId="118A6C8D">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ascii="Times New Roman" w:hAnsi="Times New Roman" w:cs="Times New Roman" w:eastAsiaTheme="minorEastAsia"/>
                <w:b/>
                <w:bCs/>
                <w:color w:val="000000"/>
                <w:sz w:val="21"/>
                <w:szCs w:val="21"/>
                <w:lang w:val="en-US" w:bidi="ar"/>
              </w:rPr>
            </w:pPr>
            <w:r>
              <w:rPr>
                <w:rFonts w:hint="eastAsia" w:ascii="Times New Roman" w:hAnsi="Times New Roman" w:eastAsia="宋体" w:cs="Times New Roman"/>
                <w:b/>
                <w:bCs/>
                <w:color w:val="000000"/>
                <w:sz w:val="18"/>
                <w:szCs w:val="18"/>
                <w:lang w:val="en-US" w:eastAsia="zh-CN" w:bidi="ar"/>
              </w:rPr>
              <w:t>提供发票类型及税率</w:t>
            </w:r>
          </w:p>
        </w:tc>
        <w:tc>
          <w:tcPr>
            <w:tcW w:w="486" w:type="pct"/>
            <w:tcBorders>
              <w:tl2br w:val="nil"/>
              <w:tr2bl w:val="nil"/>
            </w:tcBorders>
            <w:vAlign w:val="center"/>
          </w:tcPr>
          <w:p w14:paraId="56AA684E">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ascii="Times New Roman" w:hAnsi="Times New Roman" w:cs="Times New Roman" w:eastAsiaTheme="minorEastAsia"/>
                <w:b/>
                <w:bCs/>
                <w:color w:val="000000"/>
                <w:sz w:val="21"/>
                <w:szCs w:val="21"/>
                <w:lang w:val="en-US" w:bidi="ar"/>
              </w:rPr>
            </w:pPr>
            <w:r>
              <w:rPr>
                <w:rFonts w:hint="eastAsia" w:ascii="Times New Roman" w:hAnsi="Times New Roman" w:eastAsia="宋体" w:cs="Times New Roman"/>
                <w:b/>
                <w:bCs/>
                <w:color w:val="000000"/>
                <w:sz w:val="18"/>
                <w:szCs w:val="18"/>
                <w:lang w:val="en-US" w:eastAsia="zh-CN" w:bidi="ar"/>
              </w:rPr>
              <w:t>备注</w:t>
            </w:r>
          </w:p>
        </w:tc>
      </w:tr>
      <w:tr w14:paraId="09AC8B9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77" w:hRule="atLeast"/>
        </w:trPr>
        <w:tc>
          <w:tcPr>
            <w:tcW w:w="415" w:type="pct"/>
            <w:tcBorders>
              <w:tl2br w:val="nil"/>
              <w:tr2bl w:val="nil"/>
            </w:tcBorders>
            <w:vAlign w:val="center"/>
          </w:tcPr>
          <w:p w14:paraId="36802DDF">
            <w:pPr>
              <w:widowControl/>
              <w:jc w:val="center"/>
              <w:textAlignment w:val="center"/>
              <w:rPr>
                <w:rFonts w:ascii="Times New Roman" w:hAnsi="Times New Roman" w:cs="Times New Roman" w:eastAsiaTheme="minorEastAsia"/>
                <w:color w:val="000000"/>
                <w:sz w:val="21"/>
                <w:szCs w:val="21"/>
                <w:lang w:val="en-US" w:bidi="ar"/>
              </w:rPr>
            </w:pPr>
          </w:p>
        </w:tc>
        <w:tc>
          <w:tcPr>
            <w:tcW w:w="1230" w:type="pct"/>
            <w:tcBorders>
              <w:tl2br w:val="nil"/>
              <w:tr2bl w:val="nil"/>
            </w:tcBorders>
            <w:vAlign w:val="center"/>
          </w:tcPr>
          <w:p w14:paraId="319DDACF">
            <w:pPr>
              <w:widowControl/>
              <w:jc w:val="center"/>
              <w:textAlignment w:val="center"/>
              <w:rPr>
                <w:rFonts w:ascii="Times New Roman" w:hAnsi="Times New Roman" w:cs="Times New Roman" w:eastAsiaTheme="minorEastAsia"/>
                <w:color w:val="000000"/>
                <w:sz w:val="21"/>
                <w:szCs w:val="21"/>
              </w:rPr>
            </w:pPr>
          </w:p>
        </w:tc>
        <w:tc>
          <w:tcPr>
            <w:tcW w:w="424" w:type="pct"/>
            <w:tcBorders>
              <w:tl2br w:val="nil"/>
              <w:tr2bl w:val="nil"/>
            </w:tcBorders>
            <w:vAlign w:val="center"/>
          </w:tcPr>
          <w:p w14:paraId="41C55A0C">
            <w:pPr>
              <w:widowControl/>
              <w:jc w:val="center"/>
              <w:textAlignment w:val="center"/>
              <w:rPr>
                <w:rFonts w:ascii="Times New Roman" w:hAnsi="Times New Roman" w:cs="Times New Roman" w:eastAsiaTheme="minorEastAsia"/>
                <w:color w:val="000000"/>
                <w:sz w:val="21"/>
                <w:szCs w:val="21"/>
              </w:rPr>
            </w:pPr>
          </w:p>
        </w:tc>
        <w:tc>
          <w:tcPr>
            <w:tcW w:w="407" w:type="pct"/>
            <w:tcBorders>
              <w:tl2br w:val="nil"/>
              <w:tr2bl w:val="nil"/>
            </w:tcBorders>
            <w:vAlign w:val="center"/>
          </w:tcPr>
          <w:p w14:paraId="48409987">
            <w:pPr>
              <w:widowControl/>
              <w:jc w:val="center"/>
              <w:textAlignment w:val="center"/>
              <w:rPr>
                <w:rFonts w:ascii="Times New Roman" w:hAnsi="Times New Roman" w:cs="Times New Roman" w:eastAsiaTheme="minorEastAsia"/>
                <w:color w:val="000000"/>
                <w:sz w:val="21"/>
                <w:szCs w:val="21"/>
              </w:rPr>
            </w:pPr>
          </w:p>
        </w:tc>
        <w:tc>
          <w:tcPr>
            <w:tcW w:w="663" w:type="pct"/>
            <w:tcBorders>
              <w:tl2br w:val="nil"/>
              <w:tr2bl w:val="nil"/>
            </w:tcBorders>
            <w:vAlign w:val="center"/>
          </w:tcPr>
          <w:p w14:paraId="144B373E">
            <w:pPr>
              <w:widowControl/>
              <w:jc w:val="center"/>
              <w:textAlignment w:val="center"/>
              <w:rPr>
                <w:rFonts w:ascii="Times New Roman" w:hAnsi="Times New Roman" w:cs="Times New Roman" w:eastAsiaTheme="minorEastAsia"/>
                <w:b/>
                <w:bCs/>
                <w:color w:val="000000"/>
                <w:sz w:val="21"/>
                <w:szCs w:val="21"/>
              </w:rPr>
            </w:pPr>
          </w:p>
        </w:tc>
        <w:tc>
          <w:tcPr>
            <w:tcW w:w="628" w:type="pct"/>
            <w:tcBorders>
              <w:tl2br w:val="nil"/>
              <w:tr2bl w:val="nil"/>
            </w:tcBorders>
            <w:vAlign w:val="center"/>
          </w:tcPr>
          <w:p w14:paraId="376211DB">
            <w:pPr>
              <w:widowControl/>
              <w:jc w:val="center"/>
              <w:textAlignment w:val="center"/>
              <w:rPr>
                <w:rFonts w:ascii="Times New Roman" w:hAnsi="Times New Roman" w:cs="Times New Roman" w:eastAsiaTheme="minorEastAsia"/>
                <w:color w:val="000000"/>
                <w:sz w:val="21"/>
                <w:szCs w:val="21"/>
              </w:rPr>
            </w:pPr>
          </w:p>
        </w:tc>
        <w:tc>
          <w:tcPr>
            <w:tcW w:w="743" w:type="pct"/>
            <w:tcBorders>
              <w:tl2br w:val="nil"/>
              <w:tr2bl w:val="nil"/>
            </w:tcBorders>
            <w:vAlign w:val="center"/>
          </w:tcPr>
          <w:p w14:paraId="0C21B57E">
            <w:pPr>
              <w:jc w:val="center"/>
              <w:rPr>
                <w:rFonts w:ascii="Times New Roman" w:hAnsi="Times New Roman" w:cs="Times New Roman" w:eastAsiaTheme="minorEastAsia"/>
                <w:color w:val="000000"/>
                <w:sz w:val="21"/>
                <w:szCs w:val="21"/>
                <w:lang w:val="en-US"/>
              </w:rPr>
            </w:pPr>
          </w:p>
        </w:tc>
        <w:tc>
          <w:tcPr>
            <w:tcW w:w="486" w:type="pct"/>
            <w:tcBorders>
              <w:tl2br w:val="nil"/>
              <w:tr2bl w:val="nil"/>
            </w:tcBorders>
            <w:vAlign w:val="center"/>
          </w:tcPr>
          <w:p w14:paraId="43B00B75">
            <w:pPr>
              <w:jc w:val="center"/>
              <w:rPr>
                <w:rFonts w:ascii="Times New Roman" w:hAnsi="Times New Roman" w:cs="Times New Roman" w:eastAsiaTheme="minorEastAsia"/>
                <w:color w:val="000000"/>
                <w:sz w:val="21"/>
                <w:szCs w:val="21"/>
                <w:lang w:val="en-US"/>
              </w:rPr>
            </w:pPr>
          </w:p>
        </w:tc>
      </w:tr>
      <w:tr w14:paraId="225CD53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PrEx>
        <w:trPr>
          <w:trHeight w:val="477" w:hRule="atLeast"/>
        </w:trPr>
        <w:tc>
          <w:tcPr>
            <w:tcW w:w="415" w:type="pct"/>
            <w:tcBorders>
              <w:tl2br w:val="nil"/>
              <w:tr2bl w:val="nil"/>
            </w:tcBorders>
            <w:vAlign w:val="center"/>
          </w:tcPr>
          <w:p w14:paraId="4C7F55B2">
            <w:pPr>
              <w:widowControl/>
              <w:jc w:val="center"/>
              <w:textAlignment w:val="center"/>
              <w:rPr>
                <w:rFonts w:ascii="Times New Roman" w:hAnsi="Times New Roman" w:cs="Times New Roman" w:eastAsiaTheme="minorEastAsia"/>
                <w:color w:val="000000"/>
                <w:sz w:val="21"/>
                <w:szCs w:val="21"/>
                <w:lang w:val="en-US" w:bidi="ar"/>
              </w:rPr>
            </w:pPr>
          </w:p>
        </w:tc>
        <w:tc>
          <w:tcPr>
            <w:tcW w:w="1230" w:type="pct"/>
            <w:tcBorders>
              <w:tl2br w:val="nil"/>
              <w:tr2bl w:val="nil"/>
            </w:tcBorders>
            <w:vAlign w:val="center"/>
          </w:tcPr>
          <w:p w14:paraId="428E7803">
            <w:pPr>
              <w:widowControl/>
              <w:jc w:val="center"/>
              <w:textAlignment w:val="center"/>
              <w:rPr>
                <w:rFonts w:ascii="Times New Roman" w:hAnsi="Times New Roman" w:cs="Times New Roman" w:eastAsiaTheme="minorEastAsia"/>
                <w:color w:val="000000"/>
                <w:sz w:val="21"/>
                <w:szCs w:val="21"/>
              </w:rPr>
            </w:pPr>
          </w:p>
        </w:tc>
        <w:tc>
          <w:tcPr>
            <w:tcW w:w="424" w:type="pct"/>
            <w:tcBorders>
              <w:tl2br w:val="nil"/>
              <w:tr2bl w:val="nil"/>
            </w:tcBorders>
            <w:vAlign w:val="center"/>
          </w:tcPr>
          <w:p w14:paraId="2C311498">
            <w:pPr>
              <w:widowControl/>
              <w:jc w:val="center"/>
              <w:textAlignment w:val="center"/>
              <w:rPr>
                <w:rFonts w:ascii="Times New Roman" w:hAnsi="Times New Roman" w:cs="Times New Roman" w:eastAsiaTheme="minorEastAsia"/>
                <w:color w:val="000000"/>
                <w:sz w:val="21"/>
                <w:szCs w:val="21"/>
              </w:rPr>
            </w:pPr>
          </w:p>
        </w:tc>
        <w:tc>
          <w:tcPr>
            <w:tcW w:w="407" w:type="pct"/>
            <w:tcBorders>
              <w:tl2br w:val="nil"/>
              <w:tr2bl w:val="nil"/>
            </w:tcBorders>
            <w:vAlign w:val="center"/>
          </w:tcPr>
          <w:p w14:paraId="662FEA9B">
            <w:pPr>
              <w:widowControl/>
              <w:jc w:val="center"/>
              <w:textAlignment w:val="center"/>
              <w:rPr>
                <w:rFonts w:ascii="Times New Roman" w:hAnsi="Times New Roman" w:cs="Times New Roman" w:eastAsiaTheme="minorEastAsia"/>
                <w:color w:val="000000"/>
                <w:sz w:val="21"/>
                <w:szCs w:val="21"/>
              </w:rPr>
            </w:pPr>
          </w:p>
        </w:tc>
        <w:tc>
          <w:tcPr>
            <w:tcW w:w="663" w:type="pct"/>
            <w:tcBorders>
              <w:tl2br w:val="nil"/>
              <w:tr2bl w:val="nil"/>
            </w:tcBorders>
            <w:vAlign w:val="center"/>
          </w:tcPr>
          <w:p w14:paraId="440B7B0B">
            <w:pPr>
              <w:widowControl/>
              <w:jc w:val="center"/>
              <w:textAlignment w:val="center"/>
              <w:rPr>
                <w:rFonts w:ascii="Times New Roman" w:hAnsi="Times New Roman" w:cs="Times New Roman" w:eastAsiaTheme="minorEastAsia"/>
                <w:b/>
                <w:bCs/>
                <w:color w:val="000000"/>
                <w:sz w:val="21"/>
                <w:szCs w:val="21"/>
              </w:rPr>
            </w:pPr>
          </w:p>
        </w:tc>
        <w:tc>
          <w:tcPr>
            <w:tcW w:w="628" w:type="pct"/>
            <w:tcBorders>
              <w:tl2br w:val="nil"/>
              <w:tr2bl w:val="nil"/>
            </w:tcBorders>
            <w:vAlign w:val="center"/>
          </w:tcPr>
          <w:p w14:paraId="3172ED58">
            <w:pPr>
              <w:widowControl/>
              <w:jc w:val="center"/>
              <w:textAlignment w:val="center"/>
              <w:rPr>
                <w:rFonts w:ascii="Times New Roman" w:hAnsi="Times New Roman" w:cs="Times New Roman" w:eastAsiaTheme="minorEastAsia"/>
                <w:color w:val="000000"/>
                <w:sz w:val="21"/>
                <w:szCs w:val="21"/>
              </w:rPr>
            </w:pPr>
          </w:p>
        </w:tc>
        <w:tc>
          <w:tcPr>
            <w:tcW w:w="743" w:type="pct"/>
            <w:tcBorders>
              <w:tl2br w:val="nil"/>
              <w:tr2bl w:val="nil"/>
            </w:tcBorders>
            <w:vAlign w:val="center"/>
          </w:tcPr>
          <w:p w14:paraId="094D9392">
            <w:pPr>
              <w:jc w:val="center"/>
              <w:rPr>
                <w:rFonts w:ascii="Times New Roman" w:hAnsi="Times New Roman" w:cs="Times New Roman" w:eastAsiaTheme="minorEastAsia"/>
                <w:color w:val="000000"/>
                <w:sz w:val="21"/>
                <w:szCs w:val="21"/>
                <w:lang w:val="en-US"/>
              </w:rPr>
            </w:pPr>
          </w:p>
        </w:tc>
        <w:tc>
          <w:tcPr>
            <w:tcW w:w="486" w:type="pct"/>
            <w:tcBorders>
              <w:tl2br w:val="nil"/>
              <w:tr2bl w:val="nil"/>
            </w:tcBorders>
            <w:vAlign w:val="center"/>
          </w:tcPr>
          <w:p w14:paraId="52A7065C">
            <w:pPr>
              <w:jc w:val="center"/>
              <w:rPr>
                <w:rFonts w:ascii="Times New Roman" w:hAnsi="Times New Roman" w:cs="Times New Roman" w:eastAsiaTheme="minorEastAsia"/>
                <w:color w:val="000000"/>
                <w:sz w:val="21"/>
                <w:szCs w:val="21"/>
                <w:lang w:val="en-US"/>
              </w:rPr>
            </w:pPr>
          </w:p>
        </w:tc>
      </w:tr>
      <w:tr w14:paraId="06DC133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77" w:hRule="atLeast"/>
        </w:trPr>
        <w:tc>
          <w:tcPr>
            <w:tcW w:w="415" w:type="pct"/>
            <w:tcBorders>
              <w:tl2br w:val="nil"/>
              <w:tr2bl w:val="nil"/>
            </w:tcBorders>
            <w:vAlign w:val="center"/>
          </w:tcPr>
          <w:p w14:paraId="112B3B22">
            <w:pPr>
              <w:widowControl/>
              <w:jc w:val="center"/>
              <w:textAlignment w:val="center"/>
              <w:rPr>
                <w:rFonts w:ascii="Times New Roman" w:hAnsi="Times New Roman" w:cs="Times New Roman" w:eastAsiaTheme="minorEastAsia"/>
                <w:color w:val="000000"/>
                <w:sz w:val="21"/>
                <w:szCs w:val="21"/>
                <w:lang w:val="en-US" w:bidi="ar"/>
              </w:rPr>
            </w:pPr>
          </w:p>
        </w:tc>
        <w:tc>
          <w:tcPr>
            <w:tcW w:w="1230" w:type="pct"/>
            <w:tcBorders>
              <w:tl2br w:val="nil"/>
              <w:tr2bl w:val="nil"/>
            </w:tcBorders>
            <w:vAlign w:val="center"/>
          </w:tcPr>
          <w:p w14:paraId="3CA362FB">
            <w:pPr>
              <w:widowControl/>
              <w:jc w:val="center"/>
              <w:textAlignment w:val="center"/>
              <w:rPr>
                <w:rFonts w:ascii="Times New Roman" w:hAnsi="Times New Roman" w:cs="Times New Roman" w:eastAsiaTheme="minorEastAsia"/>
                <w:color w:val="000000"/>
                <w:sz w:val="21"/>
                <w:szCs w:val="21"/>
              </w:rPr>
            </w:pPr>
          </w:p>
        </w:tc>
        <w:tc>
          <w:tcPr>
            <w:tcW w:w="424" w:type="pct"/>
            <w:tcBorders>
              <w:tl2br w:val="nil"/>
              <w:tr2bl w:val="nil"/>
            </w:tcBorders>
            <w:vAlign w:val="center"/>
          </w:tcPr>
          <w:p w14:paraId="177FB689">
            <w:pPr>
              <w:widowControl/>
              <w:jc w:val="center"/>
              <w:textAlignment w:val="center"/>
              <w:rPr>
                <w:rFonts w:ascii="Times New Roman" w:hAnsi="Times New Roman" w:cs="Times New Roman" w:eastAsiaTheme="minorEastAsia"/>
                <w:color w:val="000000"/>
                <w:sz w:val="21"/>
                <w:szCs w:val="21"/>
              </w:rPr>
            </w:pPr>
          </w:p>
        </w:tc>
        <w:tc>
          <w:tcPr>
            <w:tcW w:w="407" w:type="pct"/>
            <w:tcBorders>
              <w:tl2br w:val="nil"/>
              <w:tr2bl w:val="nil"/>
            </w:tcBorders>
            <w:vAlign w:val="center"/>
          </w:tcPr>
          <w:p w14:paraId="0E10DB04">
            <w:pPr>
              <w:widowControl/>
              <w:jc w:val="center"/>
              <w:textAlignment w:val="center"/>
              <w:rPr>
                <w:rFonts w:ascii="Times New Roman" w:hAnsi="Times New Roman" w:cs="Times New Roman" w:eastAsiaTheme="minorEastAsia"/>
                <w:color w:val="000000"/>
                <w:sz w:val="21"/>
                <w:szCs w:val="21"/>
              </w:rPr>
            </w:pPr>
          </w:p>
        </w:tc>
        <w:tc>
          <w:tcPr>
            <w:tcW w:w="663" w:type="pct"/>
            <w:tcBorders>
              <w:tl2br w:val="nil"/>
              <w:tr2bl w:val="nil"/>
            </w:tcBorders>
            <w:vAlign w:val="center"/>
          </w:tcPr>
          <w:p w14:paraId="6D71D475">
            <w:pPr>
              <w:widowControl/>
              <w:jc w:val="center"/>
              <w:textAlignment w:val="center"/>
              <w:rPr>
                <w:rFonts w:ascii="Times New Roman" w:hAnsi="Times New Roman" w:cs="Times New Roman" w:eastAsiaTheme="minorEastAsia"/>
                <w:b/>
                <w:bCs/>
                <w:color w:val="000000"/>
                <w:sz w:val="21"/>
                <w:szCs w:val="21"/>
              </w:rPr>
            </w:pPr>
          </w:p>
        </w:tc>
        <w:tc>
          <w:tcPr>
            <w:tcW w:w="628" w:type="pct"/>
            <w:tcBorders>
              <w:tl2br w:val="nil"/>
              <w:tr2bl w:val="nil"/>
            </w:tcBorders>
            <w:vAlign w:val="center"/>
          </w:tcPr>
          <w:p w14:paraId="49688F66">
            <w:pPr>
              <w:widowControl/>
              <w:jc w:val="center"/>
              <w:textAlignment w:val="center"/>
              <w:rPr>
                <w:rFonts w:ascii="Times New Roman" w:hAnsi="Times New Roman" w:cs="Times New Roman" w:eastAsiaTheme="minorEastAsia"/>
                <w:color w:val="000000"/>
                <w:sz w:val="21"/>
                <w:szCs w:val="21"/>
              </w:rPr>
            </w:pPr>
          </w:p>
        </w:tc>
        <w:tc>
          <w:tcPr>
            <w:tcW w:w="743" w:type="pct"/>
            <w:tcBorders>
              <w:tl2br w:val="nil"/>
              <w:tr2bl w:val="nil"/>
            </w:tcBorders>
            <w:vAlign w:val="center"/>
          </w:tcPr>
          <w:p w14:paraId="6E6F1A9F">
            <w:pPr>
              <w:jc w:val="center"/>
              <w:rPr>
                <w:rFonts w:ascii="Times New Roman" w:hAnsi="Times New Roman" w:cs="Times New Roman" w:eastAsiaTheme="minorEastAsia"/>
                <w:color w:val="000000"/>
                <w:sz w:val="21"/>
                <w:szCs w:val="21"/>
                <w:lang w:val="en-US"/>
              </w:rPr>
            </w:pPr>
          </w:p>
        </w:tc>
        <w:tc>
          <w:tcPr>
            <w:tcW w:w="486" w:type="pct"/>
            <w:tcBorders>
              <w:tl2br w:val="nil"/>
              <w:tr2bl w:val="nil"/>
            </w:tcBorders>
            <w:vAlign w:val="center"/>
          </w:tcPr>
          <w:p w14:paraId="24B0CBA5">
            <w:pPr>
              <w:jc w:val="center"/>
              <w:rPr>
                <w:rFonts w:ascii="Times New Roman" w:hAnsi="Times New Roman" w:cs="Times New Roman" w:eastAsiaTheme="minorEastAsia"/>
                <w:color w:val="000000"/>
                <w:sz w:val="21"/>
                <w:szCs w:val="21"/>
                <w:lang w:val="en-US"/>
              </w:rPr>
            </w:pPr>
          </w:p>
        </w:tc>
      </w:tr>
      <w:tr w14:paraId="4124B18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PrEx>
        <w:trPr>
          <w:trHeight w:val="477" w:hRule="atLeast"/>
        </w:trPr>
        <w:tc>
          <w:tcPr>
            <w:tcW w:w="415" w:type="pct"/>
            <w:tcBorders>
              <w:tl2br w:val="nil"/>
              <w:tr2bl w:val="nil"/>
            </w:tcBorders>
            <w:vAlign w:val="center"/>
          </w:tcPr>
          <w:p w14:paraId="168E0BEC">
            <w:pPr>
              <w:widowControl/>
              <w:jc w:val="center"/>
              <w:textAlignment w:val="center"/>
              <w:rPr>
                <w:rFonts w:ascii="Times New Roman" w:hAnsi="Times New Roman" w:cs="Times New Roman" w:eastAsiaTheme="minorEastAsia"/>
                <w:color w:val="000000"/>
                <w:sz w:val="21"/>
                <w:szCs w:val="21"/>
                <w:lang w:val="en-US" w:bidi="ar"/>
              </w:rPr>
            </w:pPr>
          </w:p>
        </w:tc>
        <w:tc>
          <w:tcPr>
            <w:tcW w:w="1230" w:type="pct"/>
            <w:tcBorders>
              <w:tl2br w:val="nil"/>
              <w:tr2bl w:val="nil"/>
            </w:tcBorders>
            <w:vAlign w:val="center"/>
          </w:tcPr>
          <w:p w14:paraId="578AD540">
            <w:pPr>
              <w:widowControl/>
              <w:jc w:val="center"/>
              <w:textAlignment w:val="center"/>
              <w:rPr>
                <w:rFonts w:ascii="Times New Roman" w:hAnsi="Times New Roman" w:cs="Times New Roman" w:eastAsiaTheme="minorEastAsia"/>
                <w:color w:val="000000"/>
                <w:sz w:val="21"/>
                <w:szCs w:val="21"/>
              </w:rPr>
            </w:pPr>
          </w:p>
        </w:tc>
        <w:tc>
          <w:tcPr>
            <w:tcW w:w="424" w:type="pct"/>
            <w:tcBorders>
              <w:tl2br w:val="nil"/>
              <w:tr2bl w:val="nil"/>
            </w:tcBorders>
            <w:vAlign w:val="center"/>
          </w:tcPr>
          <w:p w14:paraId="2C0C04D3">
            <w:pPr>
              <w:widowControl/>
              <w:jc w:val="center"/>
              <w:textAlignment w:val="center"/>
              <w:rPr>
                <w:rFonts w:ascii="Times New Roman" w:hAnsi="Times New Roman" w:cs="Times New Roman" w:eastAsiaTheme="minorEastAsia"/>
                <w:color w:val="000000"/>
                <w:sz w:val="21"/>
                <w:szCs w:val="21"/>
              </w:rPr>
            </w:pPr>
          </w:p>
        </w:tc>
        <w:tc>
          <w:tcPr>
            <w:tcW w:w="407" w:type="pct"/>
            <w:tcBorders>
              <w:tl2br w:val="nil"/>
              <w:tr2bl w:val="nil"/>
            </w:tcBorders>
            <w:vAlign w:val="center"/>
          </w:tcPr>
          <w:p w14:paraId="51269EF2">
            <w:pPr>
              <w:widowControl/>
              <w:jc w:val="center"/>
              <w:textAlignment w:val="center"/>
              <w:rPr>
                <w:rFonts w:ascii="Times New Roman" w:hAnsi="Times New Roman" w:cs="Times New Roman" w:eastAsiaTheme="minorEastAsia"/>
                <w:color w:val="000000"/>
                <w:sz w:val="21"/>
                <w:szCs w:val="21"/>
              </w:rPr>
            </w:pPr>
          </w:p>
        </w:tc>
        <w:tc>
          <w:tcPr>
            <w:tcW w:w="663" w:type="pct"/>
            <w:tcBorders>
              <w:tl2br w:val="nil"/>
              <w:tr2bl w:val="nil"/>
            </w:tcBorders>
            <w:vAlign w:val="center"/>
          </w:tcPr>
          <w:p w14:paraId="6633470E">
            <w:pPr>
              <w:widowControl/>
              <w:jc w:val="center"/>
              <w:textAlignment w:val="center"/>
              <w:rPr>
                <w:rFonts w:ascii="Times New Roman" w:hAnsi="Times New Roman" w:cs="Times New Roman" w:eastAsiaTheme="minorEastAsia"/>
                <w:b/>
                <w:bCs/>
                <w:color w:val="000000"/>
                <w:sz w:val="21"/>
                <w:szCs w:val="21"/>
              </w:rPr>
            </w:pPr>
          </w:p>
        </w:tc>
        <w:tc>
          <w:tcPr>
            <w:tcW w:w="628" w:type="pct"/>
            <w:tcBorders>
              <w:tl2br w:val="nil"/>
              <w:tr2bl w:val="nil"/>
            </w:tcBorders>
            <w:vAlign w:val="center"/>
          </w:tcPr>
          <w:p w14:paraId="6A67048B">
            <w:pPr>
              <w:widowControl/>
              <w:jc w:val="center"/>
              <w:textAlignment w:val="center"/>
              <w:rPr>
                <w:rFonts w:ascii="Times New Roman" w:hAnsi="Times New Roman" w:cs="Times New Roman" w:eastAsiaTheme="minorEastAsia"/>
                <w:color w:val="000000"/>
                <w:sz w:val="21"/>
                <w:szCs w:val="21"/>
              </w:rPr>
            </w:pPr>
          </w:p>
        </w:tc>
        <w:tc>
          <w:tcPr>
            <w:tcW w:w="743" w:type="pct"/>
            <w:tcBorders>
              <w:tl2br w:val="nil"/>
              <w:tr2bl w:val="nil"/>
            </w:tcBorders>
            <w:vAlign w:val="center"/>
          </w:tcPr>
          <w:p w14:paraId="09DEC606">
            <w:pPr>
              <w:jc w:val="center"/>
              <w:rPr>
                <w:rFonts w:ascii="Times New Roman" w:hAnsi="Times New Roman" w:cs="Times New Roman" w:eastAsiaTheme="minorEastAsia"/>
                <w:color w:val="000000"/>
                <w:sz w:val="21"/>
                <w:szCs w:val="21"/>
                <w:lang w:val="en-US"/>
              </w:rPr>
            </w:pPr>
          </w:p>
        </w:tc>
        <w:tc>
          <w:tcPr>
            <w:tcW w:w="486" w:type="pct"/>
            <w:tcBorders>
              <w:tl2br w:val="nil"/>
              <w:tr2bl w:val="nil"/>
            </w:tcBorders>
            <w:vAlign w:val="center"/>
          </w:tcPr>
          <w:p w14:paraId="43639E5B">
            <w:pPr>
              <w:jc w:val="center"/>
              <w:rPr>
                <w:rFonts w:ascii="Times New Roman" w:hAnsi="Times New Roman" w:cs="Times New Roman" w:eastAsiaTheme="minorEastAsia"/>
                <w:color w:val="000000"/>
                <w:sz w:val="21"/>
                <w:szCs w:val="21"/>
                <w:lang w:val="en-US"/>
              </w:rPr>
            </w:pPr>
          </w:p>
        </w:tc>
      </w:tr>
      <w:tr w14:paraId="7A64B31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77" w:hRule="atLeast"/>
        </w:trPr>
        <w:tc>
          <w:tcPr>
            <w:tcW w:w="415" w:type="pct"/>
            <w:tcBorders>
              <w:tl2br w:val="nil"/>
              <w:tr2bl w:val="nil"/>
            </w:tcBorders>
            <w:vAlign w:val="center"/>
          </w:tcPr>
          <w:p w14:paraId="33627FED">
            <w:pPr>
              <w:widowControl/>
              <w:jc w:val="center"/>
              <w:textAlignment w:val="center"/>
              <w:rPr>
                <w:rFonts w:ascii="Times New Roman" w:hAnsi="Times New Roman" w:cs="Times New Roman" w:eastAsiaTheme="minorEastAsia"/>
                <w:color w:val="000000"/>
                <w:sz w:val="21"/>
                <w:szCs w:val="21"/>
                <w:lang w:val="en-US" w:bidi="ar"/>
              </w:rPr>
            </w:pPr>
          </w:p>
        </w:tc>
        <w:tc>
          <w:tcPr>
            <w:tcW w:w="1230" w:type="pct"/>
            <w:tcBorders>
              <w:tl2br w:val="nil"/>
              <w:tr2bl w:val="nil"/>
            </w:tcBorders>
            <w:vAlign w:val="center"/>
          </w:tcPr>
          <w:p w14:paraId="1D76459B">
            <w:pPr>
              <w:widowControl/>
              <w:jc w:val="center"/>
              <w:textAlignment w:val="center"/>
              <w:rPr>
                <w:rFonts w:ascii="Times New Roman" w:hAnsi="Times New Roman" w:cs="Times New Roman" w:eastAsiaTheme="minorEastAsia"/>
                <w:color w:val="000000"/>
                <w:sz w:val="21"/>
                <w:szCs w:val="21"/>
              </w:rPr>
            </w:pPr>
          </w:p>
        </w:tc>
        <w:tc>
          <w:tcPr>
            <w:tcW w:w="424" w:type="pct"/>
            <w:tcBorders>
              <w:tl2br w:val="nil"/>
              <w:tr2bl w:val="nil"/>
            </w:tcBorders>
            <w:vAlign w:val="center"/>
          </w:tcPr>
          <w:p w14:paraId="08EE002C">
            <w:pPr>
              <w:widowControl/>
              <w:jc w:val="center"/>
              <w:textAlignment w:val="center"/>
              <w:rPr>
                <w:rFonts w:ascii="Times New Roman" w:hAnsi="Times New Roman" w:cs="Times New Roman" w:eastAsiaTheme="minorEastAsia"/>
                <w:color w:val="000000"/>
                <w:sz w:val="21"/>
                <w:szCs w:val="21"/>
              </w:rPr>
            </w:pPr>
          </w:p>
        </w:tc>
        <w:tc>
          <w:tcPr>
            <w:tcW w:w="407" w:type="pct"/>
            <w:tcBorders>
              <w:tl2br w:val="nil"/>
              <w:tr2bl w:val="nil"/>
            </w:tcBorders>
            <w:vAlign w:val="center"/>
          </w:tcPr>
          <w:p w14:paraId="744B64BB">
            <w:pPr>
              <w:widowControl/>
              <w:jc w:val="center"/>
              <w:textAlignment w:val="center"/>
              <w:rPr>
                <w:rFonts w:ascii="Times New Roman" w:hAnsi="Times New Roman" w:cs="Times New Roman" w:eastAsiaTheme="minorEastAsia"/>
                <w:color w:val="000000"/>
                <w:sz w:val="21"/>
                <w:szCs w:val="21"/>
              </w:rPr>
            </w:pPr>
          </w:p>
        </w:tc>
        <w:tc>
          <w:tcPr>
            <w:tcW w:w="663" w:type="pct"/>
            <w:tcBorders>
              <w:tl2br w:val="nil"/>
              <w:tr2bl w:val="nil"/>
            </w:tcBorders>
            <w:vAlign w:val="center"/>
          </w:tcPr>
          <w:p w14:paraId="62B8D348">
            <w:pPr>
              <w:widowControl/>
              <w:jc w:val="center"/>
              <w:textAlignment w:val="center"/>
              <w:rPr>
                <w:rFonts w:ascii="Times New Roman" w:hAnsi="Times New Roman" w:cs="Times New Roman" w:eastAsiaTheme="minorEastAsia"/>
                <w:b/>
                <w:bCs/>
                <w:color w:val="000000"/>
                <w:sz w:val="21"/>
                <w:szCs w:val="21"/>
              </w:rPr>
            </w:pPr>
          </w:p>
        </w:tc>
        <w:tc>
          <w:tcPr>
            <w:tcW w:w="628" w:type="pct"/>
            <w:tcBorders>
              <w:tl2br w:val="nil"/>
              <w:tr2bl w:val="nil"/>
            </w:tcBorders>
            <w:vAlign w:val="center"/>
          </w:tcPr>
          <w:p w14:paraId="10159483">
            <w:pPr>
              <w:widowControl/>
              <w:jc w:val="center"/>
              <w:textAlignment w:val="center"/>
              <w:rPr>
                <w:rFonts w:ascii="Times New Roman" w:hAnsi="Times New Roman" w:cs="Times New Roman" w:eastAsiaTheme="minorEastAsia"/>
                <w:color w:val="000000"/>
                <w:sz w:val="21"/>
                <w:szCs w:val="21"/>
              </w:rPr>
            </w:pPr>
          </w:p>
        </w:tc>
        <w:tc>
          <w:tcPr>
            <w:tcW w:w="743" w:type="pct"/>
            <w:tcBorders>
              <w:tl2br w:val="nil"/>
              <w:tr2bl w:val="nil"/>
            </w:tcBorders>
            <w:vAlign w:val="center"/>
          </w:tcPr>
          <w:p w14:paraId="4DD6E56A">
            <w:pPr>
              <w:jc w:val="center"/>
              <w:rPr>
                <w:rFonts w:ascii="Times New Roman" w:hAnsi="Times New Roman" w:cs="Times New Roman" w:eastAsiaTheme="minorEastAsia"/>
                <w:color w:val="000000"/>
                <w:sz w:val="21"/>
                <w:szCs w:val="21"/>
                <w:lang w:val="en-US"/>
              </w:rPr>
            </w:pPr>
          </w:p>
        </w:tc>
        <w:tc>
          <w:tcPr>
            <w:tcW w:w="486" w:type="pct"/>
            <w:tcBorders>
              <w:tl2br w:val="nil"/>
              <w:tr2bl w:val="nil"/>
            </w:tcBorders>
            <w:vAlign w:val="center"/>
          </w:tcPr>
          <w:p w14:paraId="2BEFFC53">
            <w:pPr>
              <w:jc w:val="center"/>
              <w:rPr>
                <w:rFonts w:ascii="Times New Roman" w:hAnsi="Times New Roman" w:cs="Times New Roman" w:eastAsiaTheme="minorEastAsia"/>
                <w:color w:val="000000"/>
                <w:sz w:val="21"/>
                <w:szCs w:val="21"/>
                <w:lang w:val="en-US"/>
              </w:rPr>
            </w:pPr>
          </w:p>
        </w:tc>
      </w:tr>
      <w:tr w14:paraId="2F2BAFC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77" w:hRule="atLeast"/>
        </w:trPr>
        <w:tc>
          <w:tcPr>
            <w:tcW w:w="415" w:type="pct"/>
            <w:tcBorders>
              <w:tl2br w:val="nil"/>
              <w:tr2bl w:val="nil"/>
            </w:tcBorders>
            <w:vAlign w:val="center"/>
          </w:tcPr>
          <w:p w14:paraId="4A914C3A">
            <w:pPr>
              <w:widowControl/>
              <w:jc w:val="center"/>
              <w:textAlignment w:val="center"/>
              <w:rPr>
                <w:rFonts w:ascii="Times New Roman" w:hAnsi="Times New Roman" w:cs="Times New Roman" w:eastAsiaTheme="minorEastAsia"/>
                <w:color w:val="000000"/>
                <w:sz w:val="21"/>
                <w:szCs w:val="21"/>
                <w:lang w:val="en-US" w:bidi="ar"/>
              </w:rPr>
            </w:pPr>
          </w:p>
        </w:tc>
        <w:tc>
          <w:tcPr>
            <w:tcW w:w="1230" w:type="pct"/>
            <w:tcBorders>
              <w:tl2br w:val="nil"/>
              <w:tr2bl w:val="nil"/>
            </w:tcBorders>
            <w:vAlign w:val="center"/>
          </w:tcPr>
          <w:p w14:paraId="514868F5">
            <w:pPr>
              <w:widowControl/>
              <w:jc w:val="center"/>
              <w:textAlignment w:val="center"/>
              <w:rPr>
                <w:rFonts w:ascii="Times New Roman" w:hAnsi="Times New Roman" w:cs="Times New Roman" w:eastAsiaTheme="minorEastAsia"/>
                <w:color w:val="000000"/>
                <w:sz w:val="21"/>
                <w:szCs w:val="21"/>
              </w:rPr>
            </w:pPr>
          </w:p>
        </w:tc>
        <w:tc>
          <w:tcPr>
            <w:tcW w:w="424" w:type="pct"/>
            <w:tcBorders>
              <w:tl2br w:val="nil"/>
              <w:tr2bl w:val="nil"/>
            </w:tcBorders>
            <w:vAlign w:val="center"/>
          </w:tcPr>
          <w:p w14:paraId="59D5CFB8">
            <w:pPr>
              <w:widowControl/>
              <w:jc w:val="center"/>
              <w:textAlignment w:val="center"/>
              <w:rPr>
                <w:rFonts w:ascii="Times New Roman" w:hAnsi="Times New Roman" w:cs="Times New Roman" w:eastAsiaTheme="minorEastAsia"/>
                <w:color w:val="000000"/>
                <w:sz w:val="21"/>
                <w:szCs w:val="21"/>
              </w:rPr>
            </w:pPr>
          </w:p>
        </w:tc>
        <w:tc>
          <w:tcPr>
            <w:tcW w:w="407" w:type="pct"/>
            <w:tcBorders>
              <w:tl2br w:val="nil"/>
              <w:tr2bl w:val="nil"/>
            </w:tcBorders>
            <w:vAlign w:val="center"/>
          </w:tcPr>
          <w:p w14:paraId="16ED88A5">
            <w:pPr>
              <w:widowControl/>
              <w:jc w:val="center"/>
              <w:textAlignment w:val="center"/>
              <w:rPr>
                <w:rFonts w:ascii="Times New Roman" w:hAnsi="Times New Roman" w:cs="Times New Roman" w:eastAsiaTheme="minorEastAsia"/>
                <w:color w:val="000000"/>
                <w:sz w:val="21"/>
                <w:szCs w:val="21"/>
              </w:rPr>
            </w:pPr>
          </w:p>
        </w:tc>
        <w:tc>
          <w:tcPr>
            <w:tcW w:w="663" w:type="pct"/>
            <w:tcBorders>
              <w:tl2br w:val="nil"/>
              <w:tr2bl w:val="nil"/>
            </w:tcBorders>
            <w:vAlign w:val="center"/>
          </w:tcPr>
          <w:p w14:paraId="6E10C937">
            <w:pPr>
              <w:widowControl/>
              <w:jc w:val="center"/>
              <w:textAlignment w:val="center"/>
              <w:rPr>
                <w:rFonts w:ascii="Times New Roman" w:hAnsi="Times New Roman" w:cs="Times New Roman" w:eastAsiaTheme="minorEastAsia"/>
                <w:b/>
                <w:bCs/>
                <w:color w:val="000000"/>
                <w:sz w:val="21"/>
                <w:szCs w:val="21"/>
              </w:rPr>
            </w:pPr>
          </w:p>
        </w:tc>
        <w:tc>
          <w:tcPr>
            <w:tcW w:w="628" w:type="pct"/>
            <w:tcBorders>
              <w:tl2br w:val="nil"/>
              <w:tr2bl w:val="nil"/>
            </w:tcBorders>
            <w:vAlign w:val="center"/>
          </w:tcPr>
          <w:p w14:paraId="7C9EA0D0">
            <w:pPr>
              <w:widowControl/>
              <w:jc w:val="center"/>
              <w:textAlignment w:val="center"/>
              <w:rPr>
                <w:rFonts w:ascii="Times New Roman" w:hAnsi="Times New Roman" w:cs="Times New Roman" w:eastAsiaTheme="minorEastAsia"/>
                <w:color w:val="000000"/>
                <w:sz w:val="21"/>
                <w:szCs w:val="21"/>
              </w:rPr>
            </w:pPr>
          </w:p>
        </w:tc>
        <w:tc>
          <w:tcPr>
            <w:tcW w:w="743" w:type="pct"/>
            <w:tcBorders>
              <w:tl2br w:val="nil"/>
              <w:tr2bl w:val="nil"/>
            </w:tcBorders>
            <w:vAlign w:val="center"/>
          </w:tcPr>
          <w:p w14:paraId="01B0AA6A">
            <w:pPr>
              <w:jc w:val="center"/>
              <w:rPr>
                <w:rFonts w:ascii="Times New Roman" w:hAnsi="Times New Roman" w:cs="Times New Roman" w:eastAsiaTheme="minorEastAsia"/>
                <w:color w:val="000000"/>
                <w:sz w:val="21"/>
                <w:szCs w:val="21"/>
                <w:lang w:val="en-US"/>
              </w:rPr>
            </w:pPr>
          </w:p>
        </w:tc>
        <w:tc>
          <w:tcPr>
            <w:tcW w:w="486" w:type="pct"/>
            <w:tcBorders>
              <w:tl2br w:val="nil"/>
              <w:tr2bl w:val="nil"/>
            </w:tcBorders>
            <w:vAlign w:val="center"/>
          </w:tcPr>
          <w:p w14:paraId="24CB661B">
            <w:pPr>
              <w:jc w:val="center"/>
              <w:rPr>
                <w:rFonts w:ascii="Times New Roman" w:hAnsi="Times New Roman" w:cs="Times New Roman" w:eastAsiaTheme="minorEastAsia"/>
                <w:color w:val="000000"/>
                <w:sz w:val="21"/>
                <w:szCs w:val="21"/>
                <w:lang w:val="en-US"/>
              </w:rPr>
            </w:pPr>
          </w:p>
        </w:tc>
      </w:tr>
      <w:tr w14:paraId="2F27DC5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77" w:hRule="atLeast"/>
        </w:trPr>
        <w:tc>
          <w:tcPr>
            <w:tcW w:w="415" w:type="pct"/>
            <w:tcBorders>
              <w:tl2br w:val="nil"/>
              <w:tr2bl w:val="nil"/>
            </w:tcBorders>
            <w:vAlign w:val="center"/>
          </w:tcPr>
          <w:p w14:paraId="7CCDD766">
            <w:pPr>
              <w:widowControl/>
              <w:jc w:val="center"/>
              <w:textAlignment w:val="center"/>
              <w:rPr>
                <w:rFonts w:ascii="Times New Roman" w:hAnsi="Times New Roman" w:cs="Times New Roman" w:eastAsiaTheme="minorEastAsia"/>
                <w:color w:val="000000"/>
                <w:sz w:val="21"/>
                <w:szCs w:val="21"/>
                <w:lang w:val="en-US" w:bidi="ar"/>
              </w:rPr>
            </w:pPr>
          </w:p>
        </w:tc>
        <w:tc>
          <w:tcPr>
            <w:tcW w:w="1230" w:type="pct"/>
            <w:tcBorders>
              <w:tl2br w:val="nil"/>
              <w:tr2bl w:val="nil"/>
            </w:tcBorders>
            <w:vAlign w:val="center"/>
          </w:tcPr>
          <w:p w14:paraId="66AE49CC">
            <w:pPr>
              <w:widowControl/>
              <w:jc w:val="center"/>
              <w:textAlignment w:val="center"/>
              <w:rPr>
                <w:rFonts w:ascii="Times New Roman" w:hAnsi="Times New Roman" w:cs="Times New Roman" w:eastAsiaTheme="minorEastAsia"/>
                <w:color w:val="000000"/>
                <w:sz w:val="21"/>
                <w:szCs w:val="21"/>
              </w:rPr>
            </w:pPr>
          </w:p>
        </w:tc>
        <w:tc>
          <w:tcPr>
            <w:tcW w:w="424" w:type="pct"/>
            <w:tcBorders>
              <w:tl2br w:val="nil"/>
              <w:tr2bl w:val="nil"/>
            </w:tcBorders>
            <w:vAlign w:val="center"/>
          </w:tcPr>
          <w:p w14:paraId="31E02336">
            <w:pPr>
              <w:widowControl/>
              <w:jc w:val="center"/>
              <w:textAlignment w:val="center"/>
              <w:rPr>
                <w:rFonts w:ascii="Times New Roman" w:hAnsi="Times New Roman" w:cs="Times New Roman" w:eastAsiaTheme="minorEastAsia"/>
                <w:color w:val="000000"/>
                <w:sz w:val="21"/>
                <w:szCs w:val="21"/>
              </w:rPr>
            </w:pPr>
          </w:p>
        </w:tc>
        <w:tc>
          <w:tcPr>
            <w:tcW w:w="407" w:type="pct"/>
            <w:tcBorders>
              <w:tl2br w:val="nil"/>
              <w:tr2bl w:val="nil"/>
            </w:tcBorders>
            <w:vAlign w:val="center"/>
          </w:tcPr>
          <w:p w14:paraId="3F1A018A">
            <w:pPr>
              <w:widowControl/>
              <w:jc w:val="center"/>
              <w:textAlignment w:val="center"/>
              <w:rPr>
                <w:rFonts w:ascii="Times New Roman" w:hAnsi="Times New Roman" w:cs="Times New Roman" w:eastAsiaTheme="minorEastAsia"/>
                <w:color w:val="000000"/>
                <w:sz w:val="21"/>
                <w:szCs w:val="21"/>
              </w:rPr>
            </w:pPr>
          </w:p>
        </w:tc>
        <w:tc>
          <w:tcPr>
            <w:tcW w:w="663" w:type="pct"/>
            <w:tcBorders>
              <w:tl2br w:val="nil"/>
              <w:tr2bl w:val="nil"/>
            </w:tcBorders>
            <w:vAlign w:val="center"/>
          </w:tcPr>
          <w:p w14:paraId="6D10F286">
            <w:pPr>
              <w:widowControl/>
              <w:jc w:val="center"/>
              <w:textAlignment w:val="center"/>
              <w:rPr>
                <w:rFonts w:ascii="Times New Roman" w:hAnsi="Times New Roman" w:cs="Times New Roman" w:eastAsiaTheme="minorEastAsia"/>
                <w:b/>
                <w:bCs/>
                <w:color w:val="000000"/>
                <w:sz w:val="21"/>
                <w:szCs w:val="21"/>
              </w:rPr>
            </w:pPr>
          </w:p>
        </w:tc>
        <w:tc>
          <w:tcPr>
            <w:tcW w:w="628" w:type="pct"/>
            <w:tcBorders>
              <w:tl2br w:val="nil"/>
              <w:tr2bl w:val="nil"/>
            </w:tcBorders>
            <w:vAlign w:val="center"/>
          </w:tcPr>
          <w:p w14:paraId="5C589DD1">
            <w:pPr>
              <w:widowControl/>
              <w:jc w:val="center"/>
              <w:textAlignment w:val="center"/>
              <w:rPr>
                <w:rFonts w:ascii="Times New Roman" w:hAnsi="Times New Roman" w:cs="Times New Roman" w:eastAsiaTheme="minorEastAsia"/>
                <w:color w:val="000000"/>
                <w:sz w:val="21"/>
                <w:szCs w:val="21"/>
              </w:rPr>
            </w:pPr>
          </w:p>
        </w:tc>
        <w:tc>
          <w:tcPr>
            <w:tcW w:w="743" w:type="pct"/>
            <w:tcBorders>
              <w:tl2br w:val="nil"/>
              <w:tr2bl w:val="nil"/>
            </w:tcBorders>
            <w:vAlign w:val="center"/>
          </w:tcPr>
          <w:p w14:paraId="116FA618">
            <w:pPr>
              <w:jc w:val="center"/>
              <w:rPr>
                <w:rFonts w:ascii="Times New Roman" w:hAnsi="Times New Roman" w:cs="Times New Roman" w:eastAsiaTheme="minorEastAsia"/>
                <w:color w:val="000000"/>
                <w:sz w:val="21"/>
                <w:szCs w:val="21"/>
                <w:lang w:val="en-US"/>
              </w:rPr>
            </w:pPr>
          </w:p>
        </w:tc>
        <w:tc>
          <w:tcPr>
            <w:tcW w:w="486" w:type="pct"/>
            <w:tcBorders>
              <w:tl2br w:val="nil"/>
              <w:tr2bl w:val="nil"/>
            </w:tcBorders>
            <w:vAlign w:val="center"/>
          </w:tcPr>
          <w:p w14:paraId="7935538D">
            <w:pPr>
              <w:jc w:val="center"/>
              <w:rPr>
                <w:rFonts w:ascii="Times New Roman" w:hAnsi="Times New Roman" w:cs="Times New Roman" w:eastAsiaTheme="minorEastAsia"/>
                <w:color w:val="000000"/>
                <w:sz w:val="21"/>
                <w:szCs w:val="21"/>
                <w:lang w:val="en-US"/>
              </w:rPr>
            </w:pPr>
          </w:p>
        </w:tc>
      </w:tr>
      <w:tr w14:paraId="37523B4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PrEx>
        <w:trPr>
          <w:trHeight w:val="477" w:hRule="atLeast"/>
        </w:trPr>
        <w:tc>
          <w:tcPr>
            <w:tcW w:w="415" w:type="pct"/>
            <w:tcBorders>
              <w:tl2br w:val="nil"/>
              <w:tr2bl w:val="nil"/>
            </w:tcBorders>
            <w:vAlign w:val="center"/>
          </w:tcPr>
          <w:p w14:paraId="4F45CD9A">
            <w:pPr>
              <w:widowControl/>
              <w:jc w:val="center"/>
              <w:textAlignment w:val="center"/>
              <w:rPr>
                <w:rFonts w:ascii="Times New Roman" w:hAnsi="Times New Roman" w:cs="Times New Roman" w:eastAsiaTheme="minorEastAsia"/>
                <w:color w:val="000000"/>
                <w:sz w:val="21"/>
                <w:szCs w:val="21"/>
                <w:lang w:val="en-US" w:bidi="ar"/>
              </w:rPr>
            </w:pPr>
          </w:p>
        </w:tc>
        <w:tc>
          <w:tcPr>
            <w:tcW w:w="1230" w:type="pct"/>
            <w:tcBorders>
              <w:tl2br w:val="nil"/>
              <w:tr2bl w:val="nil"/>
            </w:tcBorders>
            <w:vAlign w:val="center"/>
          </w:tcPr>
          <w:p w14:paraId="0FA83CE0">
            <w:pPr>
              <w:widowControl/>
              <w:jc w:val="center"/>
              <w:textAlignment w:val="center"/>
              <w:rPr>
                <w:rFonts w:ascii="Times New Roman" w:hAnsi="Times New Roman" w:cs="Times New Roman" w:eastAsiaTheme="minorEastAsia"/>
                <w:color w:val="000000"/>
                <w:sz w:val="21"/>
                <w:szCs w:val="21"/>
              </w:rPr>
            </w:pPr>
          </w:p>
        </w:tc>
        <w:tc>
          <w:tcPr>
            <w:tcW w:w="424" w:type="pct"/>
            <w:tcBorders>
              <w:tl2br w:val="nil"/>
              <w:tr2bl w:val="nil"/>
            </w:tcBorders>
            <w:vAlign w:val="center"/>
          </w:tcPr>
          <w:p w14:paraId="67483D99">
            <w:pPr>
              <w:widowControl/>
              <w:jc w:val="center"/>
              <w:textAlignment w:val="center"/>
              <w:rPr>
                <w:rFonts w:ascii="Times New Roman" w:hAnsi="Times New Roman" w:cs="Times New Roman" w:eastAsiaTheme="minorEastAsia"/>
                <w:color w:val="000000"/>
                <w:sz w:val="21"/>
                <w:szCs w:val="21"/>
              </w:rPr>
            </w:pPr>
          </w:p>
        </w:tc>
        <w:tc>
          <w:tcPr>
            <w:tcW w:w="407" w:type="pct"/>
            <w:tcBorders>
              <w:tl2br w:val="nil"/>
              <w:tr2bl w:val="nil"/>
            </w:tcBorders>
            <w:vAlign w:val="center"/>
          </w:tcPr>
          <w:p w14:paraId="65B15FEF">
            <w:pPr>
              <w:widowControl/>
              <w:jc w:val="center"/>
              <w:textAlignment w:val="center"/>
              <w:rPr>
                <w:rFonts w:ascii="Times New Roman" w:hAnsi="Times New Roman" w:cs="Times New Roman" w:eastAsiaTheme="minorEastAsia"/>
                <w:color w:val="000000"/>
                <w:sz w:val="21"/>
                <w:szCs w:val="21"/>
              </w:rPr>
            </w:pPr>
          </w:p>
        </w:tc>
        <w:tc>
          <w:tcPr>
            <w:tcW w:w="663" w:type="pct"/>
            <w:tcBorders>
              <w:tl2br w:val="nil"/>
              <w:tr2bl w:val="nil"/>
            </w:tcBorders>
            <w:vAlign w:val="center"/>
          </w:tcPr>
          <w:p w14:paraId="1B3202D4">
            <w:pPr>
              <w:widowControl/>
              <w:jc w:val="center"/>
              <w:textAlignment w:val="center"/>
              <w:rPr>
                <w:rFonts w:ascii="Times New Roman" w:hAnsi="Times New Roman" w:cs="Times New Roman" w:eastAsiaTheme="minorEastAsia"/>
                <w:b/>
                <w:bCs/>
                <w:color w:val="000000"/>
                <w:sz w:val="21"/>
                <w:szCs w:val="21"/>
              </w:rPr>
            </w:pPr>
          </w:p>
        </w:tc>
        <w:tc>
          <w:tcPr>
            <w:tcW w:w="628" w:type="pct"/>
            <w:tcBorders>
              <w:tl2br w:val="nil"/>
              <w:tr2bl w:val="nil"/>
            </w:tcBorders>
            <w:vAlign w:val="center"/>
          </w:tcPr>
          <w:p w14:paraId="01A51528">
            <w:pPr>
              <w:widowControl/>
              <w:jc w:val="center"/>
              <w:textAlignment w:val="center"/>
              <w:rPr>
                <w:rFonts w:ascii="Times New Roman" w:hAnsi="Times New Roman" w:cs="Times New Roman" w:eastAsiaTheme="minorEastAsia"/>
                <w:color w:val="000000"/>
                <w:sz w:val="21"/>
                <w:szCs w:val="21"/>
              </w:rPr>
            </w:pPr>
          </w:p>
        </w:tc>
        <w:tc>
          <w:tcPr>
            <w:tcW w:w="743" w:type="pct"/>
            <w:tcBorders>
              <w:tl2br w:val="nil"/>
              <w:tr2bl w:val="nil"/>
            </w:tcBorders>
            <w:vAlign w:val="center"/>
          </w:tcPr>
          <w:p w14:paraId="23614896">
            <w:pPr>
              <w:jc w:val="center"/>
              <w:rPr>
                <w:rFonts w:ascii="Times New Roman" w:hAnsi="Times New Roman" w:cs="Times New Roman" w:eastAsiaTheme="minorEastAsia"/>
                <w:color w:val="000000"/>
                <w:sz w:val="21"/>
                <w:szCs w:val="21"/>
                <w:lang w:val="en-US"/>
              </w:rPr>
            </w:pPr>
          </w:p>
        </w:tc>
        <w:tc>
          <w:tcPr>
            <w:tcW w:w="486" w:type="pct"/>
            <w:tcBorders>
              <w:tl2br w:val="nil"/>
              <w:tr2bl w:val="nil"/>
            </w:tcBorders>
            <w:vAlign w:val="center"/>
          </w:tcPr>
          <w:p w14:paraId="1DC5DBCE">
            <w:pPr>
              <w:jc w:val="center"/>
              <w:rPr>
                <w:rFonts w:ascii="Times New Roman" w:hAnsi="Times New Roman" w:cs="Times New Roman" w:eastAsiaTheme="minorEastAsia"/>
                <w:color w:val="000000"/>
                <w:sz w:val="21"/>
                <w:szCs w:val="21"/>
                <w:lang w:val="en-US"/>
              </w:rPr>
            </w:pPr>
          </w:p>
        </w:tc>
      </w:tr>
      <w:tr w14:paraId="1F65317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77" w:hRule="atLeast"/>
        </w:trPr>
        <w:tc>
          <w:tcPr>
            <w:tcW w:w="415" w:type="pct"/>
            <w:tcBorders>
              <w:tl2br w:val="nil"/>
              <w:tr2bl w:val="nil"/>
            </w:tcBorders>
            <w:vAlign w:val="center"/>
          </w:tcPr>
          <w:p w14:paraId="0253EC48">
            <w:pPr>
              <w:widowControl/>
              <w:jc w:val="center"/>
              <w:textAlignment w:val="center"/>
              <w:rPr>
                <w:rFonts w:ascii="Times New Roman" w:hAnsi="Times New Roman" w:cs="Times New Roman" w:eastAsiaTheme="minorEastAsia"/>
                <w:color w:val="000000"/>
                <w:sz w:val="21"/>
                <w:szCs w:val="21"/>
                <w:lang w:val="en-US" w:bidi="ar"/>
              </w:rPr>
            </w:pPr>
          </w:p>
        </w:tc>
        <w:tc>
          <w:tcPr>
            <w:tcW w:w="1230" w:type="pct"/>
            <w:tcBorders>
              <w:tl2br w:val="nil"/>
              <w:tr2bl w:val="nil"/>
            </w:tcBorders>
            <w:vAlign w:val="center"/>
          </w:tcPr>
          <w:p w14:paraId="218B4D94">
            <w:pPr>
              <w:widowControl/>
              <w:jc w:val="center"/>
              <w:textAlignment w:val="center"/>
              <w:rPr>
                <w:rFonts w:ascii="Times New Roman" w:hAnsi="Times New Roman" w:cs="Times New Roman" w:eastAsiaTheme="minorEastAsia"/>
                <w:color w:val="000000"/>
                <w:sz w:val="21"/>
                <w:szCs w:val="21"/>
              </w:rPr>
            </w:pPr>
          </w:p>
        </w:tc>
        <w:tc>
          <w:tcPr>
            <w:tcW w:w="424" w:type="pct"/>
            <w:tcBorders>
              <w:tl2br w:val="nil"/>
              <w:tr2bl w:val="nil"/>
            </w:tcBorders>
            <w:vAlign w:val="center"/>
          </w:tcPr>
          <w:p w14:paraId="7AD8ED0D">
            <w:pPr>
              <w:widowControl/>
              <w:jc w:val="center"/>
              <w:textAlignment w:val="center"/>
              <w:rPr>
                <w:rFonts w:ascii="Times New Roman" w:hAnsi="Times New Roman" w:cs="Times New Roman" w:eastAsiaTheme="minorEastAsia"/>
                <w:color w:val="000000"/>
                <w:sz w:val="21"/>
                <w:szCs w:val="21"/>
              </w:rPr>
            </w:pPr>
          </w:p>
        </w:tc>
        <w:tc>
          <w:tcPr>
            <w:tcW w:w="407" w:type="pct"/>
            <w:tcBorders>
              <w:tl2br w:val="nil"/>
              <w:tr2bl w:val="nil"/>
            </w:tcBorders>
            <w:vAlign w:val="center"/>
          </w:tcPr>
          <w:p w14:paraId="148CF6A1">
            <w:pPr>
              <w:widowControl/>
              <w:jc w:val="center"/>
              <w:textAlignment w:val="center"/>
              <w:rPr>
                <w:rFonts w:ascii="Times New Roman" w:hAnsi="Times New Roman" w:cs="Times New Roman" w:eastAsiaTheme="minorEastAsia"/>
                <w:color w:val="000000"/>
                <w:sz w:val="21"/>
                <w:szCs w:val="21"/>
              </w:rPr>
            </w:pPr>
          </w:p>
        </w:tc>
        <w:tc>
          <w:tcPr>
            <w:tcW w:w="663" w:type="pct"/>
            <w:tcBorders>
              <w:tl2br w:val="nil"/>
              <w:tr2bl w:val="nil"/>
            </w:tcBorders>
            <w:vAlign w:val="center"/>
          </w:tcPr>
          <w:p w14:paraId="59AEE868">
            <w:pPr>
              <w:widowControl/>
              <w:jc w:val="center"/>
              <w:textAlignment w:val="center"/>
              <w:rPr>
                <w:rFonts w:ascii="Times New Roman" w:hAnsi="Times New Roman" w:cs="Times New Roman" w:eastAsiaTheme="minorEastAsia"/>
                <w:b/>
                <w:bCs/>
                <w:color w:val="000000"/>
                <w:sz w:val="21"/>
                <w:szCs w:val="21"/>
              </w:rPr>
            </w:pPr>
          </w:p>
        </w:tc>
        <w:tc>
          <w:tcPr>
            <w:tcW w:w="628" w:type="pct"/>
            <w:tcBorders>
              <w:tl2br w:val="nil"/>
              <w:tr2bl w:val="nil"/>
            </w:tcBorders>
            <w:vAlign w:val="center"/>
          </w:tcPr>
          <w:p w14:paraId="2D9785C6">
            <w:pPr>
              <w:widowControl/>
              <w:jc w:val="center"/>
              <w:textAlignment w:val="center"/>
              <w:rPr>
                <w:rFonts w:ascii="Times New Roman" w:hAnsi="Times New Roman" w:cs="Times New Roman" w:eastAsiaTheme="minorEastAsia"/>
                <w:color w:val="000000"/>
                <w:sz w:val="21"/>
                <w:szCs w:val="21"/>
              </w:rPr>
            </w:pPr>
          </w:p>
        </w:tc>
        <w:tc>
          <w:tcPr>
            <w:tcW w:w="743" w:type="pct"/>
            <w:tcBorders>
              <w:tl2br w:val="nil"/>
              <w:tr2bl w:val="nil"/>
            </w:tcBorders>
            <w:vAlign w:val="center"/>
          </w:tcPr>
          <w:p w14:paraId="2A2187FF">
            <w:pPr>
              <w:jc w:val="center"/>
              <w:rPr>
                <w:rFonts w:ascii="Times New Roman" w:hAnsi="Times New Roman" w:cs="Times New Roman" w:eastAsiaTheme="minorEastAsia"/>
                <w:color w:val="000000"/>
                <w:sz w:val="21"/>
                <w:szCs w:val="21"/>
                <w:lang w:val="en-US"/>
              </w:rPr>
            </w:pPr>
          </w:p>
        </w:tc>
        <w:tc>
          <w:tcPr>
            <w:tcW w:w="486" w:type="pct"/>
            <w:tcBorders>
              <w:tl2br w:val="nil"/>
              <w:tr2bl w:val="nil"/>
            </w:tcBorders>
            <w:vAlign w:val="center"/>
          </w:tcPr>
          <w:p w14:paraId="5E6A6A80">
            <w:pPr>
              <w:jc w:val="center"/>
              <w:rPr>
                <w:rFonts w:ascii="Times New Roman" w:hAnsi="Times New Roman" w:cs="Times New Roman" w:eastAsiaTheme="minorEastAsia"/>
                <w:color w:val="000000"/>
                <w:sz w:val="21"/>
                <w:szCs w:val="21"/>
                <w:lang w:val="en-US"/>
              </w:rPr>
            </w:pPr>
          </w:p>
        </w:tc>
      </w:tr>
      <w:tr w14:paraId="6ADBA8C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77" w:hRule="atLeast"/>
        </w:trPr>
        <w:tc>
          <w:tcPr>
            <w:tcW w:w="415" w:type="pct"/>
            <w:tcBorders>
              <w:tl2br w:val="nil"/>
              <w:tr2bl w:val="nil"/>
            </w:tcBorders>
            <w:vAlign w:val="center"/>
          </w:tcPr>
          <w:p w14:paraId="00D74637">
            <w:pPr>
              <w:widowControl/>
              <w:jc w:val="center"/>
              <w:textAlignment w:val="center"/>
              <w:rPr>
                <w:rFonts w:ascii="Times New Roman" w:hAnsi="Times New Roman" w:cs="Times New Roman" w:eastAsiaTheme="minorEastAsia"/>
                <w:color w:val="000000"/>
                <w:sz w:val="21"/>
                <w:szCs w:val="21"/>
                <w:lang w:val="en-US" w:bidi="ar"/>
              </w:rPr>
            </w:pPr>
          </w:p>
        </w:tc>
        <w:tc>
          <w:tcPr>
            <w:tcW w:w="1230" w:type="pct"/>
            <w:tcBorders>
              <w:tl2br w:val="nil"/>
              <w:tr2bl w:val="nil"/>
            </w:tcBorders>
            <w:vAlign w:val="center"/>
          </w:tcPr>
          <w:p w14:paraId="48C99283">
            <w:pPr>
              <w:widowControl/>
              <w:jc w:val="center"/>
              <w:textAlignment w:val="center"/>
              <w:rPr>
                <w:rFonts w:ascii="Times New Roman" w:hAnsi="Times New Roman" w:cs="Times New Roman" w:eastAsiaTheme="minorEastAsia"/>
                <w:color w:val="000000"/>
                <w:sz w:val="21"/>
                <w:szCs w:val="21"/>
              </w:rPr>
            </w:pPr>
          </w:p>
        </w:tc>
        <w:tc>
          <w:tcPr>
            <w:tcW w:w="424" w:type="pct"/>
            <w:tcBorders>
              <w:tl2br w:val="nil"/>
              <w:tr2bl w:val="nil"/>
            </w:tcBorders>
            <w:vAlign w:val="center"/>
          </w:tcPr>
          <w:p w14:paraId="3A8FB615">
            <w:pPr>
              <w:widowControl/>
              <w:jc w:val="center"/>
              <w:textAlignment w:val="center"/>
              <w:rPr>
                <w:rFonts w:ascii="Times New Roman" w:hAnsi="Times New Roman" w:cs="Times New Roman" w:eastAsiaTheme="minorEastAsia"/>
                <w:color w:val="000000"/>
                <w:sz w:val="21"/>
                <w:szCs w:val="21"/>
              </w:rPr>
            </w:pPr>
          </w:p>
        </w:tc>
        <w:tc>
          <w:tcPr>
            <w:tcW w:w="407" w:type="pct"/>
            <w:tcBorders>
              <w:tl2br w:val="nil"/>
              <w:tr2bl w:val="nil"/>
            </w:tcBorders>
            <w:vAlign w:val="center"/>
          </w:tcPr>
          <w:p w14:paraId="546251D5">
            <w:pPr>
              <w:widowControl/>
              <w:jc w:val="center"/>
              <w:textAlignment w:val="center"/>
              <w:rPr>
                <w:rFonts w:ascii="Times New Roman" w:hAnsi="Times New Roman" w:cs="Times New Roman" w:eastAsiaTheme="minorEastAsia"/>
                <w:color w:val="000000"/>
                <w:sz w:val="21"/>
                <w:szCs w:val="21"/>
              </w:rPr>
            </w:pPr>
          </w:p>
        </w:tc>
        <w:tc>
          <w:tcPr>
            <w:tcW w:w="663" w:type="pct"/>
            <w:tcBorders>
              <w:tl2br w:val="nil"/>
              <w:tr2bl w:val="nil"/>
            </w:tcBorders>
            <w:vAlign w:val="center"/>
          </w:tcPr>
          <w:p w14:paraId="0E4118CD">
            <w:pPr>
              <w:widowControl/>
              <w:jc w:val="center"/>
              <w:textAlignment w:val="center"/>
              <w:rPr>
                <w:rFonts w:ascii="Times New Roman" w:hAnsi="Times New Roman" w:cs="Times New Roman" w:eastAsiaTheme="minorEastAsia"/>
                <w:b/>
                <w:bCs/>
                <w:color w:val="000000"/>
                <w:sz w:val="21"/>
                <w:szCs w:val="21"/>
              </w:rPr>
            </w:pPr>
          </w:p>
        </w:tc>
        <w:tc>
          <w:tcPr>
            <w:tcW w:w="628" w:type="pct"/>
            <w:tcBorders>
              <w:tl2br w:val="nil"/>
              <w:tr2bl w:val="nil"/>
            </w:tcBorders>
            <w:vAlign w:val="center"/>
          </w:tcPr>
          <w:p w14:paraId="0CD73B0B">
            <w:pPr>
              <w:widowControl/>
              <w:jc w:val="center"/>
              <w:textAlignment w:val="center"/>
              <w:rPr>
                <w:rFonts w:ascii="Times New Roman" w:hAnsi="Times New Roman" w:cs="Times New Roman" w:eastAsiaTheme="minorEastAsia"/>
                <w:color w:val="000000"/>
                <w:sz w:val="21"/>
                <w:szCs w:val="21"/>
              </w:rPr>
            </w:pPr>
          </w:p>
        </w:tc>
        <w:tc>
          <w:tcPr>
            <w:tcW w:w="743" w:type="pct"/>
            <w:tcBorders>
              <w:tl2br w:val="nil"/>
              <w:tr2bl w:val="nil"/>
            </w:tcBorders>
            <w:vAlign w:val="center"/>
          </w:tcPr>
          <w:p w14:paraId="09E06229">
            <w:pPr>
              <w:jc w:val="center"/>
              <w:rPr>
                <w:rFonts w:ascii="Times New Roman" w:hAnsi="Times New Roman" w:cs="Times New Roman" w:eastAsiaTheme="minorEastAsia"/>
                <w:color w:val="000000"/>
                <w:sz w:val="21"/>
                <w:szCs w:val="21"/>
                <w:lang w:val="en-US"/>
              </w:rPr>
            </w:pPr>
          </w:p>
        </w:tc>
        <w:tc>
          <w:tcPr>
            <w:tcW w:w="486" w:type="pct"/>
            <w:tcBorders>
              <w:tl2br w:val="nil"/>
              <w:tr2bl w:val="nil"/>
            </w:tcBorders>
            <w:vAlign w:val="center"/>
          </w:tcPr>
          <w:p w14:paraId="6F67BEBC">
            <w:pPr>
              <w:jc w:val="center"/>
              <w:rPr>
                <w:rFonts w:ascii="Times New Roman" w:hAnsi="Times New Roman" w:cs="Times New Roman" w:eastAsiaTheme="minorEastAsia"/>
                <w:color w:val="000000"/>
                <w:sz w:val="21"/>
                <w:szCs w:val="21"/>
                <w:lang w:val="en-US"/>
              </w:rPr>
            </w:pPr>
          </w:p>
        </w:tc>
      </w:tr>
      <w:tr w14:paraId="27688B1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06" w:hRule="atLeast"/>
        </w:trPr>
        <w:tc>
          <w:tcPr>
            <w:tcW w:w="2477" w:type="pct"/>
            <w:gridSpan w:val="4"/>
            <w:tcBorders>
              <w:tl2br w:val="nil"/>
              <w:tr2bl w:val="nil"/>
            </w:tcBorders>
            <w:noWrap/>
            <w:vAlign w:val="center"/>
          </w:tcPr>
          <w:p w14:paraId="05FA86FD">
            <w:pPr>
              <w:widowControl/>
              <w:jc w:val="center"/>
              <w:textAlignment w:val="center"/>
              <w:rPr>
                <w:rFonts w:ascii="Times New Roman" w:hAnsi="Times New Roman" w:cs="Times New Roman" w:eastAsiaTheme="minorEastAsia"/>
                <w:color w:val="000000"/>
                <w:sz w:val="21"/>
                <w:szCs w:val="21"/>
              </w:rPr>
            </w:pPr>
            <w:r>
              <w:rPr>
                <w:rFonts w:ascii="Times New Roman" w:hAnsi="Times New Roman" w:cs="Times New Roman" w:eastAsiaTheme="minorEastAsia"/>
                <w:color w:val="000000"/>
                <w:sz w:val="21"/>
                <w:szCs w:val="21"/>
                <w:lang w:val="en-US" w:bidi="ar"/>
              </w:rPr>
              <w:t>合计（元）</w:t>
            </w:r>
          </w:p>
        </w:tc>
        <w:tc>
          <w:tcPr>
            <w:tcW w:w="663" w:type="pct"/>
            <w:tcBorders>
              <w:tl2br w:val="nil"/>
              <w:tr2bl w:val="nil"/>
            </w:tcBorders>
            <w:noWrap/>
            <w:vAlign w:val="center"/>
          </w:tcPr>
          <w:p w14:paraId="771941CB">
            <w:pPr>
              <w:widowControl/>
              <w:jc w:val="center"/>
              <w:textAlignment w:val="center"/>
              <w:rPr>
                <w:rFonts w:ascii="Times New Roman" w:hAnsi="Times New Roman" w:cs="Times New Roman" w:eastAsiaTheme="minorEastAsia"/>
                <w:color w:val="000000"/>
                <w:sz w:val="21"/>
                <w:szCs w:val="21"/>
                <w:lang w:val="en-US" w:bidi="ar"/>
              </w:rPr>
            </w:pPr>
          </w:p>
        </w:tc>
        <w:tc>
          <w:tcPr>
            <w:tcW w:w="628" w:type="pct"/>
            <w:tcBorders>
              <w:tl2br w:val="nil"/>
              <w:tr2bl w:val="nil"/>
            </w:tcBorders>
            <w:noWrap/>
            <w:vAlign w:val="center"/>
          </w:tcPr>
          <w:p w14:paraId="3292DE22">
            <w:pPr>
              <w:widowControl/>
              <w:jc w:val="center"/>
              <w:textAlignment w:val="center"/>
              <w:rPr>
                <w:rFonts w:ascii="Times New Roman" w:hAnsi="Times New Roman" w:cs="Times New Roman" w:eastAsiaTheme="minorEastAsia"/>
                <w:color w:val="000000"/>
                <w:sz w:val="21"/>
                <w:szCs w:val="21"/>
                <w:lang w:val="en-US" w:bidi="ar"/>
              </w:rPr>
            </w:pPr>
          </w:p>
        </w:tc>
        <w:tc>
          <w:tcPr>
            <w:tcW w:w="743" w:type="pct"/>
            <w:tcBorders>
              <w:tl2br w:val="nil"/>
              <w:tr2bl w:val="nil"/>
            </w:tcBorders>
            <w:noWrap/>
            <w:vAlign w:val="center"/>
          </w:tcPr>
          <w:p w14:paraId="31D82B20">
            <w:pPr>
              <w:widowControl/>
              <w:jc w:val="center"/>
              <w:textAlignment w:val="center"/>
              <w:rPr>
                <w:rFonts w:hint="default" w:ascii="Times New Roman" w:hAnsi="Times New Roman" w:cs="Times New Roman" w:eastAsiaTheme="minorEastAsia"/>
                <w:color w:val="000000"/>
                <w:sz w:val="21"/>
                <w:szCs w:val="21"/>
                <w:lang w:val="en-US" w:eastAsia="zh-CN" w:bidi="ar"/>
              </w:rPr>
            </w:pPr>
            <w:r>
              <w:rPr>
                <w:rFonts w:hint="eastAsia" w:cs="Times New Roman" w:eastAsiaTheme="minorEastAsia"/>
                <w:color w:val="000000"/>
                <w:sz w:val="21"/>
                <w:szCs w:val="21"/>
                <w:lang w:val="en-US" w:eastAsia="zh-CN" w:bidi="ar"/>
              </w:rPr>
              <w:t>/</w:t>
            </w:r>
          </w:p>
        </w:tc>
        <w:tc>
          <w:tcPr>
            <w:tcW w:w="486" w:type="pct"/>
            <w:tcBorders>
              <w:tl2br w:val="nil"/>
              <w:tr2bl w:val="nil"/>
            </w:tcBorders>
            <w:noWrap/>
            <w:vAlign w:val="center"/>
          </w:tcPr>
          <w:p w14:paraId="71D09D59">
            <w:pPr>
              <w:widowControl/>
              <w:jc w:val="center"/>
              <w:textAlignment w:val="center"/>
              <w:rPr>
                <w:rFonts w:ascii="Times New Roman" w:hAnsi="Times New Roman" w:cs="Times New Roman" w:eastAsiaTheme="minorEastAsia"/>
                <w:color w:val="000000"/>
                <w:sz w:val="21"/>
                <w:szCs w:val="21"/>
                <w:lang w:val="en-US" w:bidi="ar"/>
              </w:rPr>
            </w:pPr>
          </w:p>
        </w:tc>
      </w:tr>
    </w:tbl>
    <w:p w14:paraId="1000E2C1">
      <w:pPr>
        <w:keepNext w:val="0"/>
        <w:keepLines w:val="0"/>
        <w:pageBreakBefore w:val="0"/>
        <w:widowControl w:val="0"/>
        <w:kinsoku/>
        <w:wordWrap/>
        <w:overflowPunct/>
        <w:topLinePunct/>
        <w:autoSpaceDE/>
        <w:autoSpaceDN/>
        <w:bidi w:val="0"/>
        <w:spacing w:line="520" w:lineRule="exact"/>
        <w:ind w:firstLine="480" w:firstLineChars="200"/>
        <w:textAlignment w:val="auto"/>
        <w:rPr>
          <w:rFonts w:ascii="Times New Roman" w:hAnsi="Times New Roman" w:cs="Times New Roman"/>
          <w:kern w:val="2"/>
          <w:sz w:val="24"/>
          <w:szCs w:val="24"/>
          <w:lang w:val="en-US" w:bidi="ar-SA"/>
        </w:rPr>
      </w:pPr>
      <w:r>
        <w:rPr>
          <w:rFonts w:ascii="Times New Roman" w:hAnsi="Times New Roman" w:cs="Times New Roman"/>
          <w:kern w:val="2"/>
          <w:sz w:val="24"/>
          <w:szCs w:val="24"/>
          <w:lang w:val="en-US" w:bidi="ar-SA"/>
        </w:rPr>
        <w:t>1</w:t>
      </w:r>
      <w:r>
        <w:rPr>
          <w:rFonts w:hint="eastAsia" w:ascii="Times New Roman" w:hAnsi="Times New Roman" w:cs="Times New Roman"/>
          <w:kern w:val="2"/>
          <w:sz w:val="24"/>
          <w:szCs w:val="24"/>
          <w:lang w:val="en-US" w:bidi="ar-SA"/>
        </w:rPr>
        <w:t>.合同价格</w:t>
      </w:r>
    </w:p>
    <w:p w14:paraId="0D07B253">
      <w:pPr>
        <w:keepNext w:val="0"/>
        <w:keepLines w:val="0"/>
        <w:pageBreakBefore w:val="0"/>
        <w:widowControl w:val="0"/>
        <w:kinsoku/>
        <w:wordWrap/>
        <w:overflowPunct/>
        <w:autoSpaceDE/>
        <w:autoSpaceDN/>
        <w:bidi w:val="0"/>
        <w:adjustRightInd w:val="0"/>
        <w:snapToGrid w:val="0"/>
        <w:spacing w:line="520" w:lineRule="exact"/>
        <w:ind w:firstLine="480" w:firstLineChars="200"/>
        <w:textAlignment w:val="auto"/>
        <w:rPr>
          <w:rFonts w:ascii="Times New Roman" w:hAnsi="Times New Roman" w:cs="Times New Roman"/>
          <w:kern w:val="2"/>
          <w:sz w:val="24"/>
          <w:szCs w:val="24"/>
          <w:lang w:val="en-US" w:bidi="ar-SA"/>
        </w:rPr>
      </w:pPr>
      <w:r>
        <w:rPr>
          <w:rFonts w:ascii="Times New Roman" w:hAnsi="Times New Roman" w:cs="Times New Roman"/>
          <w:kern w:val="2"/>
          <w:sz w:val="24"/>
          <w:szCs w:val="24"/>
          <w:lang w:val="en-US" w:bidi="ar-SA"/>
        </w:rPr>
        <w:t>本合同采用固定</w:t>
      </w:r>
      <w:r>
        <w:rPr>
          <w:rFonts w:hint="eastAsia" w:ascii="Times New Roman" w:hAnsi="Times New Roman" w:cs="Times New Roman"/>
          <w:kern w:val="2"/>
          <w:sz w:val="24"/>
          <w:szCs w:val="24"/>
          <w:lang w:val="en-US" w:bidi="ar-SA"/>
        </w:rPr>
        <w:t>单价</w:t>
      </w:r>
      <w:r>
        <w:rPr>
          <w:rFonts w:ascii="Times New Roman" w:hAnsi="Times New Roman" w:cs="Times New Roman"/>
          <w:kern w:val="2"/>
          <w:sz w:val="24"/>
          <w:szCs w:val="24"/>
          <w:lang w:val="en-US" w:bidi="ar-SA"/>
        </w:rPr>
        <w:t>的方式，</w:t>
      </w:r>
      <w:r>
        <w:rPr>
          <w:rFonts w:hint="eastAsia" w:ascii="Times New Roman" w:hAnsi="Times New Roman" w:cs="Times New Roman"/>
          <w:kern w:val="2"/>
          <w:sz w:val="24"/>
          <w:szCs w:val="24"/>
          <w:lang w:val="en-US" w:bidi="ar-SA"/>
        </w:rPr>
        <w:t>暂定合同总金额</w:t>
      </w:r>
      <w:r>
        <w:rPr>
          <w:rFonts w:ascii="Times New Roman" w:hAnsi="Times New Roman" w:cs="Times New Roman"/>
          <w:kern w:val="2"/>
          <w:sz w:val="24"/>
          <w:szCs w:val="24"/>
          <w:lang w:val="en-US" w:bidi="ar-SA"/>
        </w:rPr>
        <w:t>（含增值税）¥</w:t>
      </w:r>
      <w:r>
        <w:rPr>
          <w:rFonts w:hint="eastAsia" w:ascii="Times New Roman" w:hAnsi="Times New Roman" w:cs="Times New Roman"/>
          <w:kern w:val="2"/>
          <w:sz w:val="24"/>
          <w:szCs w:val="24"/>
          <w:u w:val="single"/>
          <w:lang w:val="en-US" w:bidi="ar-SA"/>
        </w:rPr>
        <w:t xml:space="preserve">   </w:t>
      </w:r>
      <w:r>
        <w:rPr>
          <w:rFonts w:ascii="Times New Roman" w:hAnsi="Times New Roman" w:cs="Times New Roman"/>
          <w:kern w:val="2"/>
          <w:sz w:val="24"/>
          <w:szCs w:val="24"/>
          <w:lang w:val="en-US" w:bidi="ar-SA"/>
        </w:rPr>
        <w:t>元（大写：人民币</w:t>
      </w:r>
      <w:r>
        <w:rPr>
          <w:rFonts w:hint="eastAsia" w:ascii="Times New Roman" w:hAnsi="Times New Roman" w:cs="Times New Roman"/>
          <w:kern w:val="2"/>
          <w:sz w:val="24"/>
          <w:szCs w:val="24"/>
          <w:u w:val="single"/>
          <w:lang w:val="en-US" w:bidi="ar-SA"/>
        </w:rPr>
        <w:t xml:space="preserve">   </w:t>
      </w:r>
      <w:r>
        <w:rPr>
          <w:rFonts w:ascii="Times New Roman" w:hAnsi="Times New Roman" w:cs="Times New Roman"/>
          <w:kern w:val="2"/>
          <w:sz w:val="24"/>
          <w:szCs w:val="24"/>
          <w:lang w:val="en-US" w:bidi="ar-SA"/>
        </w:rPr>
        <w:t>）。其中不含税价为¥</w:t>
      </w:r>
      <w:r>
        <w:rPr>
          <w:rFonts w:hint="eastAsia" w:ascii="Times New Roman" w:hAnsi="Times New Roman" w:cs="Times New Roman"/>
          <w:kern w:val="2"/>
          <w:sz w:val="24"/>
          <w:szCs w:val="24"/>
          <w:u w:val="single"/>
          <w:lang w:val="en-US" w:bidi="ar-SA"/>
        </w:rPr>
        <w:t xml:space="preserve">   </w:t>
      </w:r>
      <w:r>
        <w:rPr>
          <w:rFonts w:ascii="Times New Roman" w:hAnsi="Times New Roman" w:cs="Times New Roman"/>
          <w:kern w:val="2"/>
          <w:sz w:val="24"/>
          <w:szCs w:val="24"/>
          <w:lang w:val="en-US" w:bidi="ar-SA"/>
        </w:rPr>
        <w:t>元（大写：人民币</w:t>
      </w:r>
      <w:r>
        <w:rPr>
          <w:rFonts w:hint="eastAsia" w:ascii="Times New Roman" w:hAnsi="Times New Roman" w:cs="Times New Roman"/>
          <w:kern w:val="2"/>
          <w:sz w:val="24"/>
          <w:szCs w:val="24"/>
          <w:u w:val="single"/>
          <w:lang w:val="en-US" w:bidi="ar-SA"/>
        </w:rPr>
        <w:t xml:space="preserve">   </w:t>
      </w:r>
      <w:r>
        <w:rPr>
          <w:rFonts w:ascii="Times New Roman" w:hAnsi="Times New Roman" w:cs="Times New Roman"/>
          <w:kern w:val="2"/>
          <w:sz w:val="24"/>
          <w:szCs w:val="24"/>
          <w:lang w:val="en-US" w:bidi="ar-SA"/>
        </w:rPr>
        <w:t>），增值税税率为</w:t>
      </w:r>
      <w:r>
        <w:rPr>
          <w:rFonts w:hint="eastAsia" w:ascii="Times New Roman" w:hAnsi="Times New Roman" w:cs="Times New Roman"/>
          <w:kern w:val="2"/>
          <w:sz w:val="24"/>
          <w:szCs w:val="24"/>
          <w:u w:val="single"/>
          <w:lang w:val="en-US" w:bidi="ar-SA"/>
        </w:rPr>
        <w:t xml:space="preserve">   </w:t>
      </w:r>
      <w:r>
        <w:rPr>
          <w:rFonts w:ascii="Times New Roman" w:hAnsi="Times New Roman" w:cs="Times New Roman"/>
          <w:kern w:val="2"/>
          <w:sz w:val="24"/>
          <w:szCs w:val="24"/>
          <w:lang w:val="en-US" w:bidi="ar-SA"/>
        </w:rPr>
        <w:t>%，增值税为¥</w:t>
      </w:r>
      <w:r>
        <w:rPr>
          <w:rFonts w:hint="eastAsia" w:ascii="Times New Roman" w:hAnsi="Times New Roman" w:cs="Times New Roman"/>
          <w:kern w:val="2"/>
          <w:sz w:val="24"/>
          <w:szCs w:val="24"/>
          <w:u w:val="single"/>
          <w:lang w:val="en-US" w:bidi="ar-SA"/>
        </w:rPr>
        <w:t xml:space="preserve">   </w:t>
      </w:r>
      <w:r>
        <w:rPr>
          <w:rFonts w:ascii="Times New Roman" w:hAnsi="Times New Roman" w:cs="Times New Roman"/>
          <w:kern w:val="2"/>
          <w:sz w:val="24"/>
          <w:szCs w:val="24"/>
          <w:lang w:val="en-US" w:bidi="ar-SA"/>
        </w:rPr>
        <w:t>元（大写：人民币</w:t>
      </w:r>
      <w:r>
        <w:rPr>
          <w:rFonts w:hint="eastAsia" w:ascii="Times New Roman" w:hAnsi="Times New Roman" w:cs="Times New Roman"/>
          <w:kern w:val="2"/>
          <w:sz w:val="24"/>
          <w:szCs w:val="24"/>
          <w:u w:val="single"/>
          <w:lang w:val="en-US" w:bidi="ar-SA"/>
        </w:rPr>
        <w:t xml:space="preserve">   </w:t>
      </w:r>
      <w:r>
        <w:rPr>
          <w:rFonts w:ascii="Times New Roman" w:hAnsi="Times New Roman" w:cs="Times New Roman"/>
          <w:kern w:val="2"/>
          <w:sz w:val="24"/>
          <w:szCs w:val="24"/>
          <w:lang w:val="en-US" w:bidi="ar-SA"/>
        </w:rPr>
        <w:t>），最终金额</w:t>
      </w:r>
      <w:r>
        <w:rPr>
          <w:rFonts w:hint="eastAsia" w:ascii="Times New Roman" w:hAnsi="Times New Roman" w:cs="Times New Roman"/>
          <w:kern w:val="2"/>
          <w:sz w:val="24"/>
          <w:szCs w:val="24"/>
          <w:lang w:val="en-US" w:eastAsia="zh-CN" w:bidi="ar-SA"/>
        </w:rPr>
        <w:t>根据甲方需求据实</w:t>
      </w:r>
      <w:r>
        <w:rPr>
          <w:rFonts w:ascii="Times New Roman" w:hAnsi="Times New Roman" w:cs="Times New Roman"/>
          <w:kern w:val="2"/>
          <w:sz w:val="24"/>
          <w:szCs w:val="24"/>
          <w:lang w:val="en-US" w:bidi="ar-SA"/>
        </w:rPr>
        <w:t>结算</w:t>
      </w:r>
      <w:r>
        <w:rPr>
          <w:rFonts w:hint="eastAsia" w:ascii="Times New Roman" w:hAnsi="Times New Roman" w:cs="Times New Roman"/>
          <w:kern w:val="2"/>
          <w:sz w:val="24"/>
          <w:szCs w:val="24"/>
          <w:lang w:val="en-US" w:bidi="ar-SA"/>
        </w:rPr>
        <w:t>。</w:t>
      </w:r>
    </w:p>
    <w:p w14:paraId="7B50D412">
      <w:pPr>
        <w:keepNext w:val="0"/>
        <w:keepLines w:val="0"/>
        <w:pageBreakBefore w:val="0"/>
        <w:widowControl w:val="0"/>
        <w:numPr>
          <w:ilvl w:val="0"/>
          <w:numId w:val="0"/>
        </w:numPr>
        <w:kinsoku/>
        <w:wordWrap/>
        <w:overflowPunct/>
        <w:autoSpaceDE/>
        <w:autoSpaceDN/>
        <w:bidi w:val="0"/>
        <w:adjustRightInd w:val="0"/>
        <w:snapToGrid w:val="0"/>
        <w:spacing w:line="520" w:lineRule="exact"/>
        <w:ind w:firstLine="480" w:firstLineChars="200"/>
        <w:textAlignment w:val="auto"/>
        <w:rPr>
          <w:rFonts w:ascii="Times New Roman" w:hAnsi="Times New Roman" w:cs="Times New Roman"/>
          <w:kern w:val="2"/>
          <w:sz w:val="24"/>
          <w:szCs w:val="24"/>
          <w:lang w:val="en-US" w:bidi="ar-SA"/>
        </w:rPr>
      </w:pPr>
      <w:r>
        <w:rPr>
          <w:rFonts w:ascii="Times New Roman" w:hAnsi="Times New Roman" w:eastAsia="宋体" w:cs="Times New Roman"/>
          <w:kern w:val="2"/>
          <w:sz w:val="24"/>
          <w:szCs w:val="24"/>
          <w:lang w:val="en-US" w:eastAsia="zh-CN" w:bidi="ar-SA"/>
        </w:rPr>
        <w:t>2.</w:t>
      </w:r>
      <w:r>
        <w:rPr>
          <w:rFonts w:ascii="Times New Roman" w:hAnsi="Times New Roman" w:cs="Times New Roman"/>
          <w:kern w:val="2"/>
          <w:sz w:val="24"/>
          <w:szCs w:val="24"/>
          <w:lang w:val="en-US" w:bidi="ar-SA"/>
        </w:rPr>
        <w:t>合同价款中包括但不限于货物款项、运输费用、包装费用、设备</w:t>
      </w:r>
      <w:r>
        <w:rPr>
          <w:rFonts w:hint="eastAsia" w:ascii="Times New Roman" w:hAnsi="Times New Roman" w:cs="Times New Roman"/>
          <w:kern w:val="2"/>
          <w:sz w:val="24"/>
          <w:szCs w:val="24"/>
          <w:lang w:val="en-US" w:bidi="ar-SA"/>
        </w:rPr>
        <w:t>检定/校准</w:t>
      </w:r>
      <w:r>
        <w:rPr>
          <w:rFonts w:ascii="Times New Roman" w:hAnsi="Times New Roman" w:cs="Times New Roman"/>
          <w:kern w:val="2"/>
          <w:sz w:val="24"/>
          <w:szCs w:val="24"/>
          <w:lang w:val="en-US" w:bidi="ar-SA"/>
        </w:rPr>
        <w:t>费用、售后服务费用、备品备件费用以及相关税费等。</w:t>
      </w:r>
    </w:p>
    <w:p w14:paraId="5FE76CDC">
      <w:pPr>
        <w:keepNext w:val="0"/>
        <w:keepLines w:val="0"/>
        <w:pageBreakBefore w:val="0"/>
        <w:widowControl w:val="0"/>
        <w:kinsoku/>
        <w:wordWrap/>
        <w:overflowPunct/>
        <w:autoSpaceDE/>
        <w:autoSpaceDN/>
        <w:bidi w:val="0"/>
        <w:adjustRightInd w:val="0"/>
        <w:snapToGrid w:val="0"/>
        <w:spacing w:line="520" w:lineRule="exact"/>
        <w:ind w:firstLine="480" w:firstLineChars="200"/>
        <w:textAlignment w:val="auto"/>
        <w:rPr>
          <w:rFonts w:ascii="Times New Roman" w:hAnsi="Times New Roman" w:cs="Times New Roman"/>
          <w:kern w:val="2"/>
          <w:sz w:val="24"/>
          <w:szCs w:val="24"/>
          <w:lang w:val="en-US" w:bidi="ar-SA"/>
        </w:rPr>
      </w:pPr>
      <w:r>
        <w:rPr>
          <w:rFonts w:hint="eastAsia" w:ascii="宋体" w:hAnsi="宋体" w:eastAsia="宋体" w:cs="宋体"/>
          <w:kern w:val="2"/>
          <w:sz w:val="24"/>
          <w:szCs w:val="24"/>
          <w:lang w:val="en-US" w:eastAsia="zh-CN" w:bidi="ar-SA"/>
        </w:rPr>
        <w:t>3</w:t>
      </w:r>
      <w:r>
        <w:rPr>
          <w:rFonts w:hint="eastAsia" w:ascii="宋体" w:hAnsi="宋体" w:eastAsia="宋体" w:cs="宋体"/>
          <w:kern w:val="2"/>
          <w:sz w:val="24"/>
          <w:szCs w:val="24"/>
          <w:lang w:val="en-US" w:bidi="ar-SA"/>
        </w:rPr>
        <w:t>.若因国家税收政策调整导致增值税税率发生变动，合同不含税价款保持不变，合同总价款按调整后的适用增值税税率相应调整。除前述国家政策原因外，因其他任何情形造成税率变化、税金增加的，增加部分税金由乙方自行承担。</w:t>
      </w:r>
    </w:p>
    <w:p w14:paraId="66E4A009">
      <w:pPr>
        <w:keepNext w:val="0"/>
        <w:keepLines w:val="0"/>
        <w:pageBreakBefore w:val="0"/>
        <w:widowControl w:val="0"/>
        <w:kinsoku/>
        <w:wordWrap/>
        <w:overflowPunct/>
        <w:autoSpaceDE/>
        <w:autoSpaceDN/>
        <w:bidi w:val="0"/>
        <w:adjustRightInd w:val="0"/>
        <w:snapToGrid w:val="0"/>
        <w:spacing w:line="520" w:lineRule="exact"/>
        <w:ind w:firstLine="562" w:firstLineChars="200"/>
        <w:textAlignment w:val="auto"/>
        <w:outlineLvl w:val="1"/>
        <w:rPr>
          <w:rFonts w:ascii="Times New Roman" w:hAnsi="Times New Roman" w:cs="Times New Roman"/>
          <w:b/>
          <w:bCs/>
          <w:kern w:val="2"/>
          <w:sz w:val="28"/>
          <w:szCs w:val="28"/>
          <w:lang w:val="en-US" w:bidi="ar-SA"/>
        </w:rPr>
      </w:pPr>
      <w:r>
        <w:rPr>
          <w:rFonts w:hint="eastAsia" w:ascii="Times New Roman" w:hAnsi="Times New Roman" w:cs="Times New Roman"/>
          <w:b/>
          <w:bCs/>
          <w:kern w:val="2"/>
          <w:sz w:val="28"/>
          <w:szCs w:val="28"/>
          <w:lang w:val="en-US" w:bidi="ar-SA"/>
        </w:rPr>
        <w:t xml:space="preserve">第二条 </w:t>
      </w:r>
      <w:r>
        <w:rPr>
          <w:rFonts w:ascii="Times New Roman" w:hAnsi="Times New Roman" w:cs="Times New Roman"/>
          <w:b/>
          <w:bCs/>
          <w:kern w:val="2"/>
          <w:sz w:val="28"/>
          <w:szCs w:val="28"/>
          <w:lang w:val="en-US" w:bidi="ar-SA"/>
        </w:rPr>
        <w:t>设备质量要求及乙方对质量负责的条件和期限</w:t>
      </w:r>
    </w:p>
    <w:p w14:paraId="6BDC6FE1">
      <w:pPr>
        <w:keepNext w:val="0"/>
        <w:keepLines w:val="0"/>
        <w:pageBreakBefore w:val="0"/>
        <w:widowControl w:val="0"/>
        <w:tabs>
          <w:tab w:val="left" w:pos="7946"/>
        </w:tabs>
        <w:kinsoku/>
        <w:wordWrap/>
        <w:overflowPunct/>
        <w:topLinePunct/>
        <w:autoSpaceDE/>
        <w:autoSpaceDN/>
        <w:bidi w:val="0"/>
        <w:spacing w:line="520" w:lineRule="exact"/>
        <w:ind w:firstLine="480" w:firstLineChars="200"/>
        <w:textAlignment w:val="auto"/>
        <w:rPr>
          <w:rFonts w:hint="eastAsia" w:ascii="Times New Roman" w:hAnsi="Times New Roman" w:eastAsia="宋体" w:cs="Times New Roman"/>
          <w:sz w:val="24"/>
          <w:szCs w:val="24"/>
          <w:lang w:eastAsia="zh-CN"/>
        </w:rPr>
      </w:pPr>
      <w:r>
        <w:rPr>
          <w:rFonts w:ascii="Times New Roman" w:hAnsi="Times New Roman" w:cs="Times New Roman"/>
          <w:kern w:val="2"/>
          <w:sz w:val="24"/>
          <w:szCs w:val="24"/>
          <w:lang w:val="en-US" w:bidi="ar-SA"/>
        </w:rPr>
        <w:t>1.</w:t>
      </w:r>
      <w:r>
        <w:rPr>
          <w:rFonts w:ascii="Times New Roman" w:hAnsi="Times New Roman" w:cs="Times New Roman"/>
          <w:sz w:val="24"/>
          <w:szCs w:val="24"/>
        </w:rPr>
        <w:t>乙方提供的设备符合该产品的出厂标准。</w:t>
      </w:r>
    </w:p>
    <w:p w14:paraId="02BCF930">
      <w:pPr>
        <w:keepNext w:val="0"/>
        <w:keepLines w:val="0"/>
        <w:pageBreakBefore w:val="0"/>
        <w:widowControl w:val="0"/>
        <w:kinsoku/>
        <w:wordWrap/>
        <w:overflowPunct/>
        <w:topLinePunct/>
        <w:autoSpaceDE/>
        <w:autoSpaceDN/>
        <w:bidi w:val="0"/>
        <w:spacing w:line="520" w:lineRule="exact"/>
        <w:ind w:firstLine="480" w:firstLineChars="200"/>
        <w:textAlignment w:val="auto"/>
        <w:rPr>
          <w:rFonts w:ascii="Times New Roman" w:hAnsi="Times New Roman" w:cs="Times New Roman"/>
          <w:sz w:val="24"/>
          <w:szCs w:val="24"/>
        </w:rPr>
      </w:pPr>
      <w:r>
        <w:rPr>
          <w:rFonts w:ascii="Times New Roman" w:hAnsi="Times New Roman" w:cs="Times New Roman"/>
          <w:kern w:val="2"/>
          <w:sz w:val="24"/>
          <w:szCs w:val="24"/>
          <w:lang w:val="en-US" w:bidi="ar-SA"/>
        </w:rPr>
        <w:t>2.</w:t>
      </w:r>
      <w:r>
        <w:rPr>
          <w:rFonts w:ascii="Times New Roman" w:hAnsi="Times New Roman" w:cs="Times New Roman"/>
          <w:sz w:val="24"/>
          <w:szCs w:val="24"/>
        </w:rPr>
        <w:t>乙方提供的设备是全新的设备（含零部件、配件、随机工具等），表面无碰撞、无划伤。</w:t>
      </w:r>
    </w:p>
    <w:p w14:paraId="26B05006">
      <w:pPr>
        <w:keepNext w:val="0"/>
        <w:keepLines w:val="0"/>
        <w:pageBreakBefore w:val="0"/>
        <w:widowControl w:val="0"/>
        <w:kinsoku/>
        <w:wordWrap/>
        <w:overflowPunct/>
        <w:topLinePunct/>
        <w:autoSpaceDE/>
        <w:autoSpaceDN/>
        <w:bidi w:val="0"/>
        <w:spacing w:line="520" w:lineRule="exact"/>
        <w:ind w:firstLine="480" w:firstLineChars="200"/>
        <w:textAlignment w:val="auto"/>
        <w:rPr>
          <w:rFonts w:ascii="Times New Roman" w:hAnsi="Times New Roman" w:cs="Times New Roman"/>
          <w:sz w:val="28"/>
          <w:szCs w:val="28"/>
        </w:rPr>
      </w:pPr>
      <w:r>
        <w:rPr>
          <w:rFonts w:ascii="Times New Roman" w:hAnsi="Times New Roman" w:cs="Times New Roman"/>
          <w:kern w:val="2"/>
          <w:sz w:val="24"/>
          <w:szCs w:val="24"/>
          <w:lang w:val="en-US" w:bidi="ar-SA"/>
        </w:rPr>
        <w:t>3.</w:t>
      </w:r>
      <w:r>
        <w:rPr>
          <w:rFonts w:ascii="Times New Roman" w:hAnsi="Times New Roman" w:cs="Times New Roman"/>
          <w:sz w:val="24"/>
          <w:szCs w:val="24"/>
        </w:rPr>
        <w:t>乙方承诺提供设备</w:t>
      </w:r>
      <w:r>
        <w:rPr>
          <w:rFonts w:hint="eastAsia" w:ascii="Times New Roman" w:hAnsi="Times New Roman" w:cs="Times New Roman"/>
          <w:sz w:val="24"/>
          <w:szCs w:val="24"/>
          <w:lang w:val="en-US"/>
        </w:rPr>
        <w:t>两</w:t>
      </w:r>
      <w:r>
        <w:rPr>
          <w:rFonts w:ascii="Times New Roman" w:hAnsi="Times New Roman" w:cs="Times New Roman"/>
          <w:sz w:val="24"/>
          <w:szCs w:val="24"/>
        </w:rPr>
        <w:t>年免费维修服务，并提供终身维护（</w:t>
      </w:r>
      <w:r>
        <w:rPr>
          <w:rFonts w:hint="eastAsia" w:ascii="Times New Roman" w:hAnsi="Times New Roman" w:cs="Times New Roman"/>
          <w:sz w:val="24"/>
          <w:szCs w:val="24"/>
          <w:lang w:val="en-US"/>
        </w:rPr>
        <w:t>两</w:t>
      </w:r>
      <w:r>
        <w:rPr>
          <w:rFonts w:ascii="Times New Roman" w:hAnsi="Times New Roman" w:cs="Times New Roman"/>
          <w:sz w:val="24"/>
          <w:szCs w:val="24"/>
        </w:rPr>
        <w:t>年质保期后，为有偿服务）。</w:t>
      </w:r>
    </w:p>
    <w:p w14:paraId="54FAC8C1">
      <w:pPr>
        <w:keepNext w:val="0"/>
        <w:keepLines w:val="0"/>
        <w:pageBreakBefore w:val="0"/>
        <w:widowControl w:val="0"/>
        <w:kinsoku/>
        <w:wordWrap/>
        <w:overflowPunct/>
        <w:autoSpaceDE/>
        <w:autoSpaceDN/>
        <w:bidi w:val="0"/>
        <w:adjustRightInd w:val="0"/>
        <w:snapToGrid w:val="0"/>
        <w:spacing w:line="520" w:lineRule="exact"/>
        <w:ind w:firstLine="562" w:firstLineChars="200"/>
        <w:textAlignment w:val="auto"/>
        <w:outlineLvl w:val="1"/>
        <w:rPr>
          <w:rFonts w:hint="default" w:ascii="Times New Roman" w:hAnsi="Times New Roman" w:eastAsia="宋体" w:cs="Times New Roman"/>
          <w:b/>
          <w:bCs/>
          <w:kern w:val="2"/>
          <w:sz w:val="28"/>
          <w:szCs w:val="28"/>
          <w:lang w:val="en-US" w:eastAsia="zh-CN" w:bidi="ar-SA"/>
        </w:rPr>
      </w:pPr>
      <w:r>
        <w:rPr>
          <w:rFonts w:hint="eastAsia" w:ascii="Times New Roman" w:hAnsi="Times New Roman" w:cs="Times New Roman"/>
          <w:b/>
          <w:bCs/>
          <w:kern w:val="2"/>
          <w:sz w:val="28"/>
          <w:szCs w:val="28"/>
          <w:lang w:val="en-US" w:bidi="ar-SA"/>
        </w:rPr>
        <w:t>第三条</w:t>
      </w:r>
      <w:r>
        <w:rPr>
          <w:rFonts w:ascii="Times New Roman" w:hAnsi="Times New Roman" w:cs="Times New Roman"/>
          <w:b/>
          <w:bCs/>
          <w:kern w:val="2"/>
          <w:sz w:val="28"/>
          <w:szCs w:val="28"/>
          <w:lang w:val="en-US" w:bidi="ar-SA"/>
        </w:rPr>
        <w:t xml:space="preserve"> </w:t>
      </w:r>
      <w:r>
        <w:rPr>
          <w:rFonts w:hint="eastAsia" w:cs="Times New Roman"/>
          <w:b/>
          <w:bCs/>
          <w:kern w:val="2"/>
          <w:sz w:val="28"/>
          <w:szCs w:val="28"/>
          <w:lang w:val="en-US" w:eastAsia="zh-CN" w:bidi="ar-SA"/>
        </w:rPr>
        <w:t>服务期限</w:t>
      </w:r>
    </w:p>
    <w:p w14:paraId="33F46509">
      <w:pPr>
        <w:keepNext w:val="0"/>
        <w:keepLines w:val="0"/>
        <w:pageBreakBefore w:val="0"/>
        <w:widowControl w:val="0"/>
        <w:kinsoku/>
        <w:wordWrap/>
        <w:overflowPunct/>
        <w:topLinePunct/>
        <w:autoSpaceDE/>
        <w:autoSpaceDN/>
        <w:bidi w:val="0"/>
        <w:spacing w:line="520" w:lineRule="exact"/>
        <w:ind w:firstLine="480" w:firstLineChars="200"/>
        <w:textAlignment w:val="auto"/>
        <w:rPr>
          <w:rFonts w:ascii="Times New Roman" w:hAnsi="Times New Roman" w:cs="Times New Roman"/>
          <w:sz w:val="24"/>
          <w:szCs w:val="24"/>
        </w:rPr>
      </w:pPr>
      <w:r>
        <w:rPr>
          <w:rFonts w:ascii="Times New Roman" w:hAnsi="Times New Roman" w:cs="Times New Roman"/>
          <w:kern w:val="2"/>
          <w:sz w:val="24"/>
          <w:szCs w:val="24"/>
          <w:lang w:val="en-US" w:bidi="ar-SA"/>
        </w:rPr>
        <w:t>1.</w:t>
      </w:r>
      <w:r>
        <w:rPr>
          <w:rFonts w:hint="eastAsia" w:cs="Times New Roman"/>
          <w:sz w:val="24"/>
          <w:szCs w:val="24"/>
          <w:lang w:val="en-US" w:eastAsia="zh-CN"/>
        </w:rPr>
        <w:t>服务</w:t>
      </w:r>
      <w:r>
        <w:rPr>
          <w:rFonts w:ascii="Times New Roman" w:hAnsi="Times New Roman" w:cs="Times New Roman"/>
          <w:sz w:val="24"/>
          <w:szCs w:val="24"/>
        </w:rPr>
        <w:t>期限：</w:t>
      </w:r>
      <w:r>
        <w:rPr>
          <w:rFonts w:hint="eastAsia" w:ascii="Times New Roman" w:hAnsi="Times New Roman" w:cs="Times New Roman"/>
          <w:sz w:val="24"/>
          <w:szCs w:val="24"/>
          <w:u w:val="single"/>
          <w:lang w:val="en-US" w:eastAsia="zh-CN"/>
        </w:rPr>
        <w:t xml:space="preserve">        </w:t>
      </w:r>
      <w:r>
        <w:rPr>
          <w:rFonts w:ascii="Times New Roman" w:hAnsi="Times New Roman" w:cs="Times New Roman"/>
          <w:sz w:val="24"/>
          <w:szCs w:val="24"/>
        </w:rPr>
        <w:t>。</w:t>
      </w:r>
    </w:p>
    <w:p w14:paraId="01419974">
      <w:pPr>
        <w:keepNext w:val="0"/>
        <w:keepLines w:val="0"/>
        <w:pageBreakBefore w:val="0"/>
        <w:widowControl w:val="0"/>
        <w:kinsoku/>
        <w:wordWrap/>
        <w:overflowPunct/>
        <w:topLinePunct/>
        <w:autoSpaceDE/>
        <w:autoSpaceDN/>
        <w:bidi w:val="0"/>
        <w:spacing w:line="520" w:lineRule="exact"/>
        <w:ind w:firstLine="480" w:firstLineChars="200"/>
        <w:textAlignment w:val="auto"/>
        <w:rPr>
          <w:rFonts w:hint="default" w:ascii="Times New Roman" w:hAnsi="Times New Roman" w:eastAsia="宋体" w:cs="Times New Roman"/>
          <w:sz w:val="24"/>
          <w:szCs w:val="24"/>
          <w:lang w:val="en-US" w:eastAsia="zh-CN"/>
        </w:rPr>
      </w:pPr>
      <w:r>
        <w:rPr>
          <w:rFonts w:hint="eastAsia" w:ascii="Times New Roman" w:hAnsi="Times New Roman" w:cs="Times New Roman"/>
          <w:sz w:val="24"/>
          <w:szCs w:val="24"/>
          <w:lang w:val="en-US" w:eastAsia="zh-CN"/>
        </w:rPr>
        <w:t>2.乙方将根据甲方需求，按批次为甲方提供所需仪器设备及耗材。</w:t>
      </w:r>
    </w:p>
    <w:p w14:paraId="41D4EAB4">
      <w:pPr>
        <w:keepNext w:val="0"/>
        <w:keepLines w:val="0"/>
        <w:pageBreakBefore w:val="0"/>
        <w:widowControl w:val="0"/>
        <w:kinsoku/>
        <w:wordWrap/>
        <w:overflowPunct/>
        <w:topLinePunct/>
        <w:autoSpaceDE/>
        <w:autoSpaceDN/>
        <w:bidi w:val="0"/>
        <w:spacing w:line="520" w:lineRule="exact"/>
        <w:ind w:firstLine="480" w:firstLineChars="200"/>
        <w:textAlignment w:val="auto"/>
        <w:rPr>
          <w:rFonts w:ascii="Times New Roman" w:hAnsi="Times New Roman" w:cs="Times New Roman"/>
          <w:color w:val="0000FF"/>
          <w:sz w:val="24"/>
          <w:szCs w:val="24"/>
        </w:rPr>
      </w:pPr>
      <w:r>
        <w:rPr>
          <w:rFonts w:hint="eastAsia" w:ascii="Times New Roman" w:hAnsi="Times New Roman" w:cs="Times New Roman"/>
          <w:kern w:val="2"/>
          <w:sz w:val="24"/>
          <w:szCs w:val="24"/>
          <w:lang w:val="en-US" w:eastAsia="zh-CN" w:bidi="ar-SA"/>
        </w:rPr>
        <w:t>3</w:t>
      </w:r>
      <w:r>
        <w:rPr>
          <w:rFonts w:ascii="Times New Roman" w:hAnsi="Times New Roman" w:cs="Times New Roman"/>
          <w:kern w:val="2"/>
          <w:sz w:val="24"/>
          <w:szCs w:val="24"/>
          <w:lang w:val="en-US" w:bidi="ar-SA"/>
        </w:rPr>
        <w:t>.</w:t>
      </w:r>
      <w:r>
        <w:rPr>
          <w:rFonts w:ascii="Times New Roman" w:hAnsi="Times New Roman" w:cs="Times New Roman"/>
          <w:sz w:val="24"/>
          <w:szCs w:val="24"/>
        </w:rPr>
        <w:t>乙方将所供设备的资料，包括出厂合格证</w:t>
      </w:r>
      <w:r>
        <w:rPr>
          <w:rFonts w:hint="eastAsia" w:ascii="Times New Roman" w:hAnsi="Times New Roman" w:cs="Times New Roman"/>
          <w:sz w:val="24"/>
          <w:szCs w:val="24"/>
        </w:rPr>
        <w:t>、</w:t>
      </w:r>
      <w:r>
        <w:rPr>
          <w:rFonts w:ascii="Times New Roman" w:hAnsi="Times New Roman" w:cs="Times New Roman"/>
          <w:sz w:val="24"/>
          <w:szCs w:val="24"/>
        </w:rPr>
        <w:t>用户手册、保修手册等有关资料及配件、随机附带工具等与货物一起装箱，交给甲方。</w:t>
      </w:r>
    </w:p>
    <w:p w14:paraId="203CCC77">
      <w:pPr>
        <w:keepNext w:val="0"/>
        <w:keepLines w:val="0"/>
        <w:pageBreakBefore w:val="0"/>
        <w:widowControl w:val="0"/>
        <w:kinsoku/>
        <w:wordWrap/>
        <w:overflowPunct/>
        <w:topLinePunct/>
        <w:autoSpaceDE/>
        <w:autoSpaceDN/>
        <w:bidi w:val="0"/>
        <w:spacing w:line="520" w:lineRule="exact"/>
        <w:ind w:firstLine="480" w:firstLineChars="200"/>
        <w:textAlignment w:val="auto"/>
        <w:rPr>
          <w:rFonts w:ascii="Times New Roman" w:hAnsi="Times New Roman" w:cs="Times New Roman"/>
          <w:sz w:val="24"/>
          <w:szCs w:val="24"/>
        </w:rPr>
      </w:pPr>
      <w:r>
        <w:rPr>
          <w:rFonts w:hint="eastAsia" w:ascii="Times New Roman" w:hAnsi="Times New Roman" w:cs="Times New Roman"/>
          <w:kern w:val="2"/>
          <w:sz w:val="24"/>
          <w:szCs w:val="24"/>
          <w:lang w:val="en-US" w:eastAsia="zh-CN" w:bidi="ar-SA"/>
        </w:rPr>
        <w:t>4</w:t>
      </w:r>
      <w:r>
        <w:rPr>
          <w:rFonts w:ascii="Times New Roman" w:hAnsi="Times New Roman" w:cs="Times New Roman"/>
          <w:kern w:val="2"/>
          <w:sz w:val="24"/>
          <w:szCs w:val="24"/>
          <w:lang w:val="en-US" w:bidi="ar-SA"/>
        </w:rPr>
        <w:t>.</w:t>
      </w:r>
      <w:r>
        <w:rPr>
          <w:rFonts w:ascii="Times New Roman" w:hAnsi="Times New Roman" w:cs="Times New Roman"/>
          <w:sz w:val="24"/>
          <w:szCs w:val="24"/>
        </w:rPr>
        <w:t>合同价格为规定地点交货价（包括一切运杂费、培训费及税费），运输过程中如有损坏由乙方负责。</w:t>
      </w:r>
    </w:p>
    <w:p w14:paraId="577CB93C">
      <w:pPr>
        <w:keepNext w:val="0"/>
        <w:keepLines w:val="0"/>
        <w:pageBreakBefore w:val="0"/>
        <w:widowControl w:val="0"/>
        <w:kinsoku/>
        <w:wordWrap/>
        <w:overflowPunct/>
        <w:topLinePunct/>
        <w:autoSpaceDE/>
        <w:autoSpaceDN/>
        <w:bidi w:val="0"/>
        <w:spacing w:line="520" w:lineRule="exact"/>
        <w:ind w:firstLine="480" w:firstLineChars="200"/>
        <w:textAlignment w:val="auto"/>
        <w:rPr>
          <w:rFonts w:ascii="Times New Roman" w:hAnsi="Times New Roman" w:cs="Times New Roman"/>
          <w:sz w:val="24"/>
          <w:szCs w:val="24"/>
        </w:rPr>
      </w:pPr>
      <w:r>
        <w:rPr>
          <w:rFonts w:hint="eastAsia" w:ascii="Times New Roman" w:hAnsi="Times New Roman" w:cs="Times New Roman"/>
          <w:kern w:val="2"/>
          <w:sz w:val="24"/>
          <w:szCs w:val="24"/>
          <w:lang w:val="en-US" w:eastAsia="zh-CN" w:bidi="ar-SA"/>
        </w:rPr>
        <w:t>5.</w:t>
      </w:r>
      <w:r>
        <w:rPr>
          <w:rFonts w:ascii="Times New Roman" w:hAnsi="Times New Roman" w:cs="Times New Roman"/>
          <w:sz w:val="24"/>
          <w:szCs w:val="24"/>
        </w:rPr>
        <w:t>交货地点：</w:t>
      </w:r>
      <w:r>
        <w:rPr>
          <w:rFonts w:hint="eastAsia" w:ascii="Times New Roman" w:hAnsi="Times New Roman" w:cs="Times New Roman"/>
          <w:sz w:val="24"/>
          <w:szCs w:val="24"/>
          <w:u w:val="single"/>
          <w:lang w:val="en-US" w:eastAsia="zh-CN"/>
        </w:rPr>
        <w:t xml:space="preserve">        </w:t>
      </w:r>
      <w:r>
        <w:rPr>
          <w:rFonts w:ascii="Times New Roman" w:hAnsi="Times New Roman" w:cs="Times New Roman"/>
          <w:sz w:val="24"/>
          <w:szCs w:val="24"/>
        </w:rPr>
        <w:t>。</w:t>
      </w:r>
    </w:p>
    <w:p w14:paraId="66DB21FD">
      <w:pPr>
        <w:keepNext w:val="0"/>
        <w:keepLines w:val="0"/>
        <w:pageBreakBefore w:val="0"/>
        <w:widowControl w:val="0"/>
        <w:kinsoku/>
        <w:wordWrap/>
        <w:overflowPunct/>
        <w:autoSpaceDE/>
        <w:autoSpaceDN/>
        <w:bidi w:val="0"/>
        <w:adjustRightInd w:val="0"/>
        <w:snapToGrid w:val="0"/>
        <w:spacing w:line="520" w:lineRule="exact"/>
        <w:ind w:firstLine="562" w:firstLineChars="200"/>
        <w:textAlignment w:val="auto"/>
        <w:outlineLvl w:val="1"/>
        <w:rPr>
          <w:rFonts w:ascii="Times New Roman" w:hAnsi="Times New Roman" w:cs="Times New Roman"/>
          <w:b/>
          <w:bCs/>
          <w:kern w:val="2"/>
          <w:sz w:val="28"/>
          <w:szCs w:val="28"/>
          <w:lang w:val="en-US" w:bidi="ar-SA"/>
        </w:rPr>
      </w:pPr>
      <w:r>
        <w:rPr>
          <w:rFonts w:hint="eastAsia" w:ascii="Times New Roman" w:hAnsi="Times New Roman" w:cs="Times New Roman"/>
          <w:b/>
          <w:bCs/>
          <w:kern w:val="2"/>
          <w:sz w:val="28"/>
          <w:szCs w:val="28"/>
          <w:lang w:val="en-US" w:bidi="ar-SA"/>
        </w:rPr>
        <w:t xml:space="preserve">第四条 </w:t>
      </w:r>
      <w:r>
        <w:rPr>
          <w:rFonts w:ascii="Times New Roman" w:hAnsi="Times New Roman" w:cs="Times New Roman"/>
          <w:b/>
          <w:bCs/>
          <w:kern w:val="2"/>
          <w:sz w:val="28"/>
          <w:szCs w:val="28"/>
          <w:lang w:val="en-US" w:bidi="ar-SA"/>
        </w:rPr>
        <w:t>付款</w:t>
      </w:r>
    </w:p>
    <w:p w14:paraId="7FB3D606">
      <w:pPr>
        <w:keepNext w:val="0"/>
        <w:keepLines w:val="0"/>
        <w:pageBreakBefore w:val="0"/>
        <w:widowControl w:val="0"/>
        <w:kinsoku/>
        <w:wordWrap/>
        <w:overflowPunct/>
        <w:topLinePunct/>
        <w:autoSpaceDE/>
        <w:autoSpaceDN/>
        <w:bidi w:val="0"/>
        <w:spacing w:line="520" w:lineRule="exact"/>
        <w:ind w:firstLine="480" w:firstLineChars="200"/>
        <w:textAlignment w:val="auto"/>
        <w:rPr>
          <w:rFonts w:hint="eastAsia" w:ascii="Times New Roman" w:hAnsi="Times New Roman" w:cs="Times New Roman"/>
          <w:kern w:val="2"/>
          <w:sz w:val="24"/>
          <w:szCs w:val="24"/>
          <w:lang w:val="en-US" w:bidi="ar-SA"/>
        </w:rPr>
      </w:pPr>
      <w:r>
        <w:rPr>
          <w:rFonts w:hint="eastAsia" w:ascii="Times New Roman" w:hAnsi="Times New Roman" w:cs="Times New Roman"/>
          <w:kern w:val="2"/>
          <w:sz w:val="24"/>
          <w:szCs w:val="24"/>
          <w:lang w:val="en-US" w:bidi="ar-SA"/>
        </w:rPr>
        <w:t>1.</w:t>
      </w:r>
      <w:r>
        <w:rPr>
          <w:rFonts w:hint="eastAsia" w:ascii="Times New Roman" w:hAnsi="Times New Roman" w:cs="Times New Roman"/>
          <w:kern w:val="2"/>
          <w:sz w:val="24"/>
          <w:szCs w:val="24"/>
          <w:lang w:val="en-US" w:eastAsia="zh-CN" w:bidi="ar-SA"/>
        </w:rPr>
        <w:t>每批次提供的仪器</w:t>
      </w:r>
      <w:r>
        <w:rPr>
          <w:rFonts w:hint="eastAsia" w:ascii="Times New Roman" w:hAnsi="Times New Roman" w:cs="Times New Roman"/>
          <w:kern w:val="2"/>
          <w:sz w:val="24"/>
          <w:szCs w:val="24"/>
          <w:lang w:val="en-US" w:bidi="ar-SA"/>
        </w:rPr>
        <w:t>设备</w:t>
      </w:r>
      <w:r>
        <w:rPr>
          <w:rFonts w:hint="eastAsia" w:ascii="Times New Roman" w:hAnsi="Times New Roman" w:cs="Times New Roman"/>
          <w:kern w:val="2"/>
          <w:sz w:val="24"/>
          <w:szCs w:val="24"/>
          <w:lang w:val="en-US" w:eastAsia="zh-CN" w:bidi="ar-SA"/>
        </w:rPr>
        <w:t>，</w:t>
      </w:r>
      <w:r>
        <w:rPr>
          <w:rFonts w:ascii="Times New Roman" w:hAnsi="Times New Roman" w:cs="Times New Roman"/>
          <w:kern w:val="2"/>
          <w:sz w:val="24"/>
          <w:szCs w:val="24"/>
          <w:lang w:val="en-US" w:bidi="ar-SA"/>
        </w:rPr>
        <w:t>经甲方验收合格后</w:t>
      </w:r>
      <w:r>
        <w:rPr>
          <w:rFonts w:hint="eastAsia" w:ascii="Times New Roman" w:hAnsi="Times New Roman" w:cs="Times New Roman"/>
          <w:kern w:val="2"/>
          <w:sz w:val="24"/>
          <w:szCs w:val="24"/>
          <w:lang w:val="en-US" w:bidi="ar-SA"/>
        </w:rPr>
        <w:t>（</w:t>
      </w:r>
      <w:r>
        <w:rPr>
          <w:rFonts w:hint="eastAsia" w:ascii="Times New Roman" w:hAnsi="Times New Roman" w:cs="Times New Roman"/>
          <w:kern w:val="2"/>
          <w:sz w:val="24"/>
          <w:szCs w:val="24"/>
          <w:lang w:val="en-US" w:eastAsia="zh-CN" w:bidi="ar-SA"/>
        </w:rPr>
        <w:t>所有设备需按照甲方要求送检第三方检校单位，并提供</w:t>
      </w:r>
      <w:r>
        <w:rPr>
          <w:rFonts w:ascii="Times New Roman" w:hAnsi="Times New Roman" w:cs="Times New Roman"/>
          <w:kern w:val="2"/>
          <w:sz w:val="24"/>
          <w:szCs w:val="24"/>
          <w:lang w:val="en-US" w:bidi="ar-SA"/>
        </w:rPr>
        <w:t>第三方检校合格</w:t>
      </w:r>
      <w:r>
        <w:rPr>
          <w:rFonts w:hint="eastAsia" w:ascii="Times New Roman" w:hAnsi="Times New Roman" w:cs="Times New Roman"/>
          <w:kern w:val="2"/>
          <w:sz w:val="24"/>
          <w:szCs w:val="24"/>
          <w:lang w:val="en-US" w:eastAsia="zh-CN" w:bidi="ar-SA"/>
        </w:rPr>
        <w:t>证书</w:t>
      </w:r>
      <w:r>
        <w:rPr>
          <w:rFonts w:hint="eastAsia" w:ascii="Times New Roman" w:hAnsi="Times New Roman" w:cs="Times New Roman"/>
          <w:kern w:val="2"/>
          <w:sz w:val="24"/>
          <w:szCs w:val="24"/>
          <w:lang w:val="en-US" w:bidi="ar-SA"/>
        </w:rPr>
        <w:t>）</w:t>
      </w:r>
      <w:r>
        <w:rPr>
          <w:rFonts w:hint="eastAsia" w:ascii="Times New Roman" w:hAnsi="Times New Roman" w:cs="Times New Roman"/>
          <w:kern w:val="2"/>
          <w:sz w:val="24"/>
          <w:szCs w:val="24"/>
          <w:lang w:val="en-US" w:eastAsia="zh-CN" w:bidi="ar-SA"/>
        </w:rPr>
        <w:t>，</w:t>
      </w:r>
      <w:r>
        <w:rPr>
          <w:rFonts w:hint="eastAsia" w:ascii="Times New Roman" w:hAnsi="Times New Roman" w:cs="Times New Roman"/>
          <w:kern w:val="2"/>
          <w:sz w:val="24"/>
          <w:szCs w:val="24"/>
          <w:lang w:val="en-US" w:bidi="ar-SA"/>
        </w:rPr>
        <w:t>30个工作日内支付乙方</w:t>
      </w:r>
      <w:r>
        <w:rPr>
          <w:rFonts w:hint="eastAsia" w:ascii="Times New Roman" w:hAnsi="Times New Roman" w:cs="Times New Roman"/>
          <w:kern w:val="2"/>
          <w:sz w:val="24"/>
          <w:szCs w:val="24"/>
          <w:lang w:val="en-US" w:eastAsia="zh-CN" w:bidi="ar-SA"/>
        </w:rPr>
        <w:t>该批次结算费用</w:t>
      </w:r>
      <w:r>
        <w:rPr>
          <w:rFonts w:hint="eastAsia" w:ascii="Times New Roman" w:hAnsi="Times New Roman" w:cs="Times New Roman"/>
          <w:kern w:val="2"/>
          <w:sz w:val="24"/>
          <w:szCs w:val="24"/>
          <w:lang w:val="en-US" w:bidi="ar-SA"/>
        </w:rPr>
        <w:t>的50%，待验收合格满1年后支付</w:t>
      </w:r>
      <w:r>
        <w:rPr>
          <w:rFonts w:hint="eastAsia" w:ascii="Times New Roman" w:hAnsi="Times New Roman" w:cs="Times New Roman"/>
          <w:kern w:val="2"/>
          <w:sz w:val="24"/>
          <w:szCs w:val="24"/>
          <w:lang w:val="en-US" w:eastAsia="zh-CN" w:bidi="ar-SA"/>
        </w:rPr>
        <w:t>该批次结算费用</w:t>
      </w:r>
      <w:r>
        <w:rPr>
          <w:rFonts w:hint="eastAsia" w:ascii="Times New Roman" w:hAnsi="Times New Roman" w:cs="Times New Roman"/>
          <w:kern w:val="2"/>
          <w:sz w:val="24"/>
          <w:szCs w:val="24"/>
          <w:lang w:val="en-US" w:bidi="ar-SA"/>
        </w:rPr>
        <w:t>的30%，待质保期结束后支付剩余</w:t>
      </w:r>
      <w:r>
        <w:rPr>
          <w:rFonts w:hint="eastAsia" w:ascii="Times New Roman" w:hAnsi="Times New Roman" w:cs="Times New Roman"/>
          <w:kern w:val="2"/>
          <w:sz w:val="24"/>
          <w:szCs w:val="24"/>
          <w:lang w:val="en-US" w:eastAsia="zh-CN" w:bidi="ar-SA"/>
        </w:rPr>
        <w:t>该批次结算费用</w:t>
      </w:r>
      <w:r>
        <w:rPr>
          <w:rFonts w:hint="eastAsia" w:ascii="Times New Roman" w:hAnsi="Times New Roman" w:cs="Times New Roman"/>
          <w:kern w:val="2"/>
          <w:sz w:val="24"/>
          <w:szCs w:val="24"/>
          <w:lang w:val="en-US" w:bidi="ar-SA"/>
        </w:rPr>
        <w:t>20%。</w:t>
      </w:r>
    </w:p>
    <w:p w14:paraId="0641A76A">
      <w:pPr>
        <w:keepNext w:val="0"/>
        <w:keepLines w:val="0"/>
        <w:pageBreakBefore w:val="0"/>
        <w:widowControl w:val="0"/>
        <w:kinsoku/>
        <w:wordWrap/>
        <w:overflowPunct/>
        <w:topLinePunct/>
        <w:autoSpaceDE/>
        <w:autoSpaceDN/>
        <w:bidi w:val="0"/>
        <w:spacing w:line="520" w:lineRule="exact"/>
        <w:ind w:firstLine="480" w:firstLineChars="200"/>
        <w:textAlignment w:val="auto"/>
        <w:rPr>
          <w:rFonts w:hint="eastAsia" w:ascii="Times New Roman" w:hAnsi="Times New Roman" w:cs="Times New Roman"/>
          <w:kern w:val="2"/>
          <w:sz w:val="24"/>
          <w:szCs w:val="24"/>
          <w:lang w:val="en-US" w:bidi="ar-SA"/>
        </w:rPr>
      </w:pPr>
      <w:r>
        <w:rPr>
          <w:rFonts w:hint="eastAsia" w:ascii="Times New Roman" w:hAnsi="Times New Roman" w:cs="Times New Roman"/>
          <w:kern w:val="2"/>
          <w:sz w:val="24"/>
          <w:szCs w:val="24"/>
          <w:lang w:val="en-US" w:eastAsia="zh-CN" w:bidi="ar-SA"/>
        </w:rPr>
        <w:t>2.每批次提供的</w:t>
      </w:r>
      <w:r>
        <w:rPr>
          <w:rFonts w:hint="eastAsia" w:ascii="Times New Roman" w:hAnsi="Times New Roman" w:cs="Times New Roman"/>
          <w:kern w:val="2"/>
          <w:sz w:val="24"/>
          <w:szCs w:val="24"/>
          <w:lang w:val="en-US" w:bidi="ar-SA"/>
        </w:rPr>
        <w:t>耗材</w:t>
      </w:r>
      <w:r>
        <w:rPr>
          <w:rFonts w:hint="eastAsia" w:ascii="Times New Roman" w:hAnsi="Times New Roman" w:cs="Times New Roman"/>
          <w:kern w:val="2"/>
          <w:sz w:val="24"/>
          <w:szCs w:val="24"/>
          <w:lang w:val="en-US" w:eastAsia="zh-CN" w:bidi="ar-SA"/>
        </w:rPr>
        <w:t>，</w:t>
      </w:r>
      <w:r>
        <w:rPr>
          <w:rFonts w:ascii="Times New Roman" w:hAnsi="Times New Roman" w:cs="Times New Roman"/>
          <w:kern w:val="2"/>
          <w:sz w:val="24"/>
          <w:szCs w:val="24"/>
          <w:lang w:val="en-US" w:bidi="ar-SA"/>
        </w:rPr>
        <w:t>经甲方</w:t>
      </w:r>
      <w:r>
        <w:rPr>
          <w:rFonts w:hint="eastAsia" w:ascii="Times New Roman" w:hAnsi="Times New Roman" w:cs="Times New Roman"/>
          <w:kern w:val="2"/>
          <w:sz w:val="24"/>
          <w:szCs w:val="24"/>
          <w:lang w:val="en-US" w:eastAsia="zh-CN" w:bidi="ar-SA"/>
        </w:rPr>
        <w:t>年度</w:t>
      </w:r>
      <w:r>
        <w:rPr>
          <w:rFonts w:ascii="Times New Roman" w:hAnsi="Times New Roman" w:cs="Times New Roman"/>
          <w:kern w:val="2"/>
          <w:sz w:val="24"/>
          <w:szCs w:val="24"/>
          <w:lang w:val="en-US" w:bidi="ar-SA"/>
        </w:rPr>
        <w:t>验收合格后</w:t>
      </w:r>
      <w:r>
        <w:rPr>
          <w:rFonts w:hint="eastAsia" w:ascii="Times New Roman" w:hAnsi="Times New Roman" w:cs="Times New Roman"/>
          <w:kern w:val="2"/>
          <w:sz w:val="24"/>
          <w:szCs w:val="24"/>
          <w:lang w:val="en-US" w:eastAsia="zh-CN" w:bidi="ar-SA"/>
        </w:rPr>
        <w:t>，</w:t>
      </w:r>
      <w:r>
        <w:rPr>
          <w:rFonts w:hint="eastAsia" w:ascii="Times New Roman" w:hAnsi="Times New Roman" w:cs="Times New Roman"/>
          <w:kern w:val="2"/>
          <w:sz w:val="24"/>
          <w:szCs w:val="24"/>
          <w:lang w:val="en-US" w:bidi="ar-SA"/>
        </w:rPr>
        <w:t>30个工作日内</w:t>
      </w:r>
      <w:r>
        <w:rPr>
          <w:rFonts w:hint="eastAsia" w:ascii="Times New Roman" w:hAnsi="Times New Roman" w:cs="Times New Roman"/>
          <w:kern w:val="2"/>
          <w:sz w:val="24"/>
          <w:szCs w:val="24"/>
          <w:lang w:val="en-US" w:eastAsia="zh-CN" w:bidi="ar-SA"/>
        </w:rPr>
        <w:t>一次性</w:t>
      </w:r>
      <w:r>
        <w:rPr>
          <w:rFonts w:hint="eastAsia" w:ascii="Times New Roman" w:hAnsi="Times New Roman" w:cs="Times New Roman"/>
          <w:kern w:val="2"/>
          <w:sz w:val="24"/>
          <w:szCs w:val="24"/>
          <w:lang w:val="en-US" w:bidi="ar-SA"/>
        </w:rPr>
        <w:t>支付乙方</w:t>
      </w:r>
      <w:r>
        <w:rPr>
          <w:rFonts w:hint="eastAsia" w:ascii="Times New Roman" w:hAnsi="Times New Roman" w:cs="Times New Roman"/>
          <w:kern w:val="2"/>
          <w:sz w:val="24"/>
          <w:szCs w:val="24"/>
          <w:lang w:val="en-US" w:eastAsia="zh-CN" w:bidi="ar-SA"/>
        </w:rPr>
        <w:t>年度结算费用</w:t>
      </w:r>
      <w:r>
        <w:rPr>
          <w:rFonts w:hint="eastAsia" w:ascii="Times New Roman" w:hAnsi="Times New Roman" w:cs="Times New Roman"/>
          <w:kern w:val="2"/>
          <w:sz w:val="24"/>
          <w:szCs w:val="24"/>
          <w:lang w:val="en-US" w:bidi="ar-SA"/>
        </w:rPr>
        <w:t>。</w:t>
      </w:r>
    </w:p>
    <w:p w14:paraId="3126B2B2">
      <w:pPr>
        <w:keepNext w:val="0"/>
        <w:keepLines w:val="0"/>
        <w:pageBreakBefore w:val="0"/>
        <w:widowControl w:val="0"/>
        <w:kinsoku/>
        <w:wordWrap/>
        <w:overflowPunct/>
        <w:topLinePunct/>
        <w:autoSpaceDE/>
        <w:autoSpaceDN/>
        <w:bidi w:val="0"/>
        <w:spacing w:line="520" w:lineRule="exact"/>
        <w:ind w:firstLine="480" w:firstLineChars="200"/>
        <w:textAlignment w:val="auto"/>
        <w:rPr>
          <w:rFonts w:ascii="Times New Roman" w:hAnsi="Times New Roman" w:cs="Times New Roman"/>
          <w:kern w:val="2"/>
          <w:sz w:val="24"/>
          <w:szCs w:val="24"/>
          <w:lang w:val="en-US" w:bidi="ar-SA"/>
        </w:rPr>
      </w:pPr>
      <w:r>
        <w:rPr>
          <w:rFonts w:hint="eastAsia" w:ascii="Times New Roman" w:hAnsi="Times New Roman" w:cs="Times New Roman"/>
          <w:kern w:val="2"/>
          <w:sz w:val="24"/>
          <w:szCs w:val="24"/>
          <w:lang w:val="en-US" w:eastAsia="zh-CN" w:bidi="ar-SA"/>
        </w:rPr>
        <w:t>3</w:t>
      </w:r>
      <w:r>
        <w:rPr>
          <w:rFonts w:hint="eastAsia" w:ascii="Times New Roman" w:hAnsi="Times New Roman" w:cs="Times New Roman"/>
          <w:kern w:val="2"/>
          <w:sz w:val="24"/>
          <w:szCs w:val="24"/>
          <w:lang w:val="en-US" w:bidi="ar-SA"/>
        </w:rPr>
        <w:t>.甲方付款前乙方应当提供与当期结算金额和服务内容一致的税率为</w:t>
      </w:r>
      <w:r>
        <w:rPr>
          <w:rFonts w:hint="eastAsia" w:ascii="Times New Roman" w:hAnsi="Times New Roman" w:cs="Times New Roman"/>
          <w:kern w:val="2"/>
          <w:sz w:val="24"/>
          <w:szCs w:val="24"/>
          <w:u w:val="single"/>
          <w:lang w:val="en-US" w:bidi="ar-SA"/>
        </w:rPr>
        <w:t xml:space="preserve">   </w:t>
      </w:r>
      <w:r>
        <w:rPr>
          <w:rFonts w:hint="eastAsia" w:ascii="Times New Roman" w:hAnsi="Times New Roman" w:cs="Times New Roman"/>
          <w:kern w:val="2"/>
          <w:sz w:val="24"/>
          <w:szCs w:val="24"/>
          <w:lang w:val="en-US" w:bidi="ar-SA"/>
        </w:rPr>
        <w:t>%的增值税专用发票。乙方未提供合法有效发票的，甲方有权延期付款，且不承担任何责任。</w:t>
      </w:r>
    </w:p>
    <w:p w14:paraId="4FB3B217">
      <w:pPr>
        <w:keepNext w:val="0"/>
        <w:keepLines w:val="0"/>
        <w:pageBreakBefore w:val="0"/>
        <w:widowControl w:val="0"/>
        <w:kinsoku/>
        <w:wordWrap/>
        <w:overflowPunct/>
        <w:autoSpaceDE/>
        <w:autoSpaceDN/>
        <w:bidi w:val="0"/>
        <w:adjustRightInd w:val="0"/>
        <w:snapToGrid w:val="0"/>
        <w:spacing w:line="520" w:lineRule="exact"/>
        <w:ind w:firstLine="562" w:firstLineChars="200"/>
        <w:textAlignment w:val="auto"/>
        <w:outlineLvl w:val="1"/>
        <w:rPr>
          <w:rFonts w:hint="default" w:ascii="Times New Roman" w:hAnsi="Times New Roman" w:cs="Times New Roman"/>
          <w:b/>
          <w:bCs/>
          <w:kern w:val="2"/>
          <w:sz w:val="28"/>
          <w:szCs w:val="28"/>
          <w:lang w:val="en-US" w:eastAsia="zh-CN" w:bidi="ar-SA"/>
        </w:rPr>
      </w:pPr>
      <w:r>
        <w:rPr>
          <w:rFonts w:hint="eastAsia" w:ascii="Times New Roman" w:hAnsi="Times New Roman" w:cs="Times New Roman"/>
          <w:b/>
          <w:bCs/>
          <w:kern w:val="2"/>
          <w:sz w:val="28"/>
          <w:szCs w:val="28"/>
          <w:lang w:val="en-US" w:eastAsia="zh-CN" w:bidi="ar-SA"/>
        </w:rPr>
        <w:t>第五条 履约保证金</w:t>
      </w:r>
    </w:p>
    <w:p w14:paraId="4DCCD746">
      <w:pPr>
        <w:keepNext w:val="0"/>
        <w:keepLines w:val="0"/>
        <w:pageBreakBefore w:val="0"/>
        <w:widowControl w:val="0"/>
        <w:kinsoku/>
        <w:wordWrap/>
        <w:overflowPunct/>
        <w:autoSpaceDE/>
        <w:autoSpaceDN/>
        <w:bidi w:val="0"/>
        <w:spacing w:line="520" w:lineRule="exact"/>
        <w:ind w:firstLine="480" w:firstLineChars="200"/>
        <w:textAlignment w:val="auto"/>
        <w:rPr>
          <w:rFonts w:hint="default"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本采购项目乙方须向甲方提供暂定合同金额5%的履约保证金，即¥</w:t>
      </w:r>
      <w:r>
        <w:rPr>
          <w:rFonts w:hint="eastAsia" w:ascii="Times New Roman" w:hAnsi="Times New Roman" w:eastAsia="宋体" w:cs="Times New Roman"/>
          <w:kern w:val="2"/>
          <w:sz w:val="24"/>
          <w:szCs w:val="24"/>
          <w:u w:val="single"/>
          <w:lang w:val="en-US" w:eastAsia="zh-CN" w:bidi="ar-SA"/>
        </w:rPr>
        <w:t xml:space="preserve">     </w:t>
      </w:r>
      <w:r>
        <w:rPr>
          <w:rFonts w:hint="eastAsia" w:ascii="Times New Roman" w:hAnsi="Times New Roman" w:eastAsia="宋体" w:cs="Times New Roman"/>
          <w:kern w:val="2"/>
          <w:sz w:val="24"/>
          <w:szCs w:val="24"/>
          <w:lang w:val="en-US" w:eastAsia="zh-CN" w:bidi="ar-SA"/>
        </w:rPr>
        <w:t>元（大写：人民币</w:t>
      </w:r>
      <w:r>
        <w:rPr>
          <w:rFonts w:hint="eastAsia" w:ascii="Times New Roman" w:hAnsi="Times New Roman" w:eastAsia="宋体" w:cs="Times New Roman"/>
          <w:kern w:val="2"/>
          <w:sz w:val="24"/>
          <w:szCs w:val="24"/>
          <w:u w:val="single"/>
          <w:lang w:val="en-US" w:eastAsia="zh-CN" w:bidi="ar-SA"/>
        </w:rPr>
        <w:t xml:space="preserve">        </w:t>
      </w:r>
      <w:r>
        <w:rPr>
          <w:rFonts w:hint="eastAsia" w:ascii="Times New Roman" w:hAnsi="Times New Roman" w:eastAsia="宋体" w:cs="Times New Roman"/>
          <w:kern w:val="2"/>
          <w:sz w:val="24"/>
          <w:szCs w:val="24"/>
          <w:lang w:val="en-US" w:eastAsia="zh-CN" w:bidi="ar-SA"/>
        </w:rPr>
        <w:t>）。</w:t>
      </w:r>
      <w:r>
        <w:rPr>
          <w:rFonts w:hint="eastAsia" w:ascii="Times New Roman" w:hAnsi="Times New Roman" w:cs="Times New Roman"/>
          <w:kern w:val="2"/>
          <w:sz w:val="24"/>
          <w:szCs w:val="24"/>
          <w:lang w:val="en-US" w:eastAsia="zh-CN" w:bidi="ar-SA"/>
        </w:rPr>
        <w:t>乙方提供的全部设备</w:t>
      </w:r>
      <w:r>
        <w:rPr>
          <w:rFonts w:hint="eastAsia" w:ascii="Times New Roman" w:hAnsi="Times New Roman" w:eastAsia="宋体" w:cs="Times New Roman"/>
          <w:kern w:val="2"/>
          <w:sz w:val="24"/>
          <w:szCs w:val="24"/>
          <w:lang w:val="en-US" w:eastAsia="zh-CN" w:bidi="ar-SA"/>
        </w:rPr>
        <w:t>质保期结束后，乙方需提交履约保证金退还的书面申请，甲方相关部门在审核通过后，将在14个工作日内无息退还给乙方。</w:t>
      </w:r>
    </w:p>
    <w:p w14:paraId="34A21CB9">
      <w:pPr>
        <w:keepNext w:val="0"/>
        <w:keepLines w:val="0"/>
        <w:pageBreakBefore w:val="0"/>
        <w:widowControl w:val="0"/>
        <w:kinsoku/>
        <w:wordWrap/>
        <w:overflowPunct/>
        <w:autoSpaceDE/>
        <w:autoSpaceDN/>
        <w:bidi w:val="0"/>
        <w:adjustRightInd w:val="0"/>
        <w:snapToGrid w:val="0"/>
        <w:spacing w:line="520" w:lineRule="exact"/>
        <w:ind w:firstLine="562" w:firstLineChars="200"/>
        <w:textAlignment w:val="auto"/>
        <w:outlineLvl w:val="1"/>
        <w:rPr>
          <w:rFonts w:hint="eastAsia" w:ascii="Times New Roman" w:hAnsi="Times New Roman" w:eastAsia="宋体" w:cs="Times New Roman"/>
          <w:b/>
          <w:bCs/>
          <w:kern w:val="2"/>
          <w:sz w:val="28"/>
          <w:szCs w:val="28"/>
          <w:lang w:val="en-US" w:eastAsia="zh-CN" w:bidi="ar-SA"/>
        </w:rPr>
      </w:pPr>
      <w:r>
        <w:rPr>
          <w:rFonts w:hint="eastAsia" w:ascii="Times New Roman" w:hAnsi="Times New Roman" w:eastAsia="宋体" w:cs="Times New Roman"/>
          <w:b/>
          <w:bCs/>
          <w:kern w:val="2"/>
          <w:sz w:val="28"/>
          <w:szCs w:val="28"/>
          <w:lang w:val="en-US" w:eastAsia="zh-CN" w:bidi="ar-SA"/>
        </w:rPr>
        <w:t>第六条 售后服务</w:t>
      </w:r>
    </w:p>
    <w:p w14:paraId="4A34B8AD">
      <w:pPr>
        <w:keepNext w:val="0"/>
        <w:keepLines w:val="0"/>
        <w:pageBreakBefore w:val="0"/>
        <w:widowControl w:val="0"/>
        <w:kinsoku/>
        <w:wordWrap/>
        <w:overflowPunct/>
        <w:autoSpaceDE/>
        <w:autoSpaceDN/>
        <w:bidi w:val="0"/>
        <w:spacing w:line="520" w:lineRule="exact"/>
        <w:ind w:firstLine="480" w:firstLineChars="200"/>
        <w:textAlignment w:val="auto"/>
        <w:rPr>
          <w:rFonts w:ascii="Times New Roman" w:hAnsi="Times New Roman" w:cs="Times New Roman"/>
          <w:sz w:val="24"/>
          <w:szCs w:val="24"/>
        </w:rPr>
      </w:pPr>
      <w:r>
        <w:rPr>
          <w:rFonts w:ascii="Times New Roman" w:hAnsi="Times New Roman" w:cs="Times New Roman"/>
          <w:kern w:val="2"/>
          <w:sz w:val="24"/>
          <w:szCs w:val="24"/>
          <w:lang w:val="en-US" w:bidi="ar-SA"/>
        </w:rPr>
        <w:t>1.乙方</w:t>
      </w:r>
      <w:r>
        <w:rPr>
          <w:rFonts w:ascii="Times New Roman" w:hAnsi="Times New Roman" w:cs="Times New Roman"/>
          <w:sz w:val="24"/>
          <w:szCs w:val="24"/>
        </w:rPr>
        <w:t>对产品的质量负责</w:t>
      </w:r>
      <w:r>
        <w:rPr>
          <w:rFonts w:hint="eastAsia" w:ascii="Times New Roman" w:hAnsi="Times New Roman" w:cs="Times New Roman"/>
          <w:sz w:val="24"/>
          <w:szCs w:val="24"/>
        </w:rPr>
        <w:t>，</w:t>
      </w:r>
      <w:r>
        <w:rPr>
          <w:rFonts w:hint="eastAsia" w:ascii="Times New Roman" w:hAnsi="Times New Roman" w:cs="Times New Roman"/>
          <w:sz w:val="24"/>
          <w:szCs w:val="24"/>
          <w:lang w:val="en-US"/>
        </w:rPr>
        <w:t>并提供两年质保</w:t>
      </w:r>
      <w:r>
        <w:rPr>
          <w:rFonts w:ascii="Times New Roman" w:hAnsi="Times New Roman" w:cs="Times New Roman"/>
          <w:sz w:val="24"/>
          <w:szCs w:val="24"/>
        </w:rPr>
        <w:t>。</w:t>
      </w:r>
    </w:p>
    <w:p w14:paraId="639DAC06">
      <w:pPr>
        <w:keepNext w:val="0"/>
        <w:keepLines w:val="0"/>
        <w:pageBreakBefore w:val="0"/>
        <w:widowControl w:val="0"/>
        <w:kinsoku/>
        <w:wordWrap/>
        <w:overflowPunct/>
        <w:autoSpaceDE/>
        <w:autoSpaceDN/>
        <w:bidi w:val="0"/>
        <w:spacing w:line="520" w:lineRule="exact"/>
        <w:ind w:firstLine="480" w:firstLineChars="200"/>
        <w:textAlignment w:val="auto"/>
        <w:rPr>
          <w:rFonts w:ascii="Times New Roman" w:hAnsi="Times New Roman" w:cs="Times New Roman"/>
          <w:kern w:val="2"/>
          <w:sz w:val="24"/>
          <w:szCs w:val="24"/>
          <w:lang w:val="en-US" w:bidi="ar-SA"/>
        </w:rPr>
      </w:pPr>
      <w:r>
        <w:rPr>
          <w:rFonts w:ascii="Times New Roman" w:hAnsi="Times New Roman" w:cs="Times New Roman"/>
          <w:kern w:val="2"/>
          <w:sz w:val="24"/>
          <w:szCs w:val="24"/>
          <w:lang w:val="en-US" w:bidi="ar-SA"/>
        </w:rPr>
        <w:t>2.</w:t>
      </w:r>
      <w:r>
        <w:rPr>
          <w:rFonts w:hint="eastAsia" w:ascii="Times New Roman" w:hAnsi="Times New Roman" w:cs="Times New Roman"/>
          <w:kern w:val="2"/>
          <w:sz w:val="24"/>
          <w:szCs w:val="24"/>
          <w:lang w:val="en-US" w:bidi="ar-SA"/>
        </w:rPr>
        <w:t>质保期自</w:t>
      </w:r>
      <w:r>
        <w:rPr>
          <w:rFonts w:ascii="Times New Roman" w:hAnsi="Times New Roman" w:cs="Times New Roman"/>
          <w:kern w:val="2"/>
          <w:sz w:val="24"/>
          <w:szCs w:val="24"/>
          <w:lang w:val="en-US" w:bidi="ar-SA"/>
        </w:rPr>
        <w:t>甲方在收到产品，</w:t>
      </w:r>
      <w:r>
        <w:rPr>
          <w:rFonts w:hint="eastAsia" w:ascii="Times New Roman" w:hAnsi="Times New Roman" w:cs="Times New Roman"/>
          <w:kern w:val="2"/>
          <w:sz w:val="24"/>
          <w:szCs w:val="24"/>
          <w:lang w:val="en-US" w:bidi="ar-SA"/>
        </w:rPr>
        <w:t>并</w:t>
      </w:r>
      <w:r>
        <w:rPr>
          <w:rFonts w:ascii="Times New Roman" w:hAnsi="Times New Roman" w:cs="Times New Roman"/>
          <w:kern w:val="2"/>
          <w:sz w:val="24"/>
          <w:szCs w:val="24"/>
          <w:lang w:val="en-US" w:bidi="ar-SA"/>
        </w:rPr>
        <w:t>确认产品验收合格日起，具体时间以</w:t>
      </w:r>
      <w:r>
        <w:rPr>
          <w:rFonts w:hint="eastAsia" w:ascii="Times New Roman" w:hAnsi="Times New Roman" w:cs="Times New Roman"/>
          <w:kern w:val="2"/>
          <w:sz w:val="24"/>
          <w:szCs w:val="24"/>
          <w:lang w:val="en-US" w:bidi="ar-SA"/>
        </w:rPr>
        <w:t>检定/校准报告时间为准。</w:t>
      </w:r>
    </w:p>
    <w:p w14:paraId="32DD4097">
      <w:pPr>
        <w:keepNext w:val="0"/>
        <w:keepLines w:val="0"/>
        <w:pageBreakBefore w:val="0"/>
        <w:widowControl w:val="0"/>
        <w:kinsoku/>
        <w:wordWrap/>
        <w:overflowPunct/>
        <w:autoSpaceDE/>
        <w:autoSpaceDN/>
        <w:bidi w:val="0"/>
        <w:spacing w:line="520" w:lineRule="exact"/>
        <w:ind w:firstLine="480" w:firstLineChars="200"/>
        <w:textAlignment w:val="auto"/>
        <w:rPr>
          <w:rFonts w:ascii="Times New Roman" w:hAnsi="Times New Roman" w:cs="Times New Roman"/>
          <w:kern w:val="2"/>
          <w:sz w:val="24"/>
          <w:szCs w:val="24"/>
          <w:lang w:val="en-US" w:bidi="ar-SA"/>
        </w:rPr>
      </w:pPr>
      <w:r>
        <w:rPr>
          <w:rFonts w:hint="eastAsia" w:ascii="Times New Roman" w:hAnsi="Times New Roman" w:cs="Times New Roman"/>
          <w:kern w:val="2"/>
          <w:sz w:val="24"/>
          <w:szCs w:val="24"/>
          <w:lang w:val="en-US" w:bidi="ar-SA"/>
        </w:rPr>
        <w:t>3.在质保期内，凡正常使用出现故障，乙方需提供免费维修，并负担维修过程中的费用。如质保期内非人为因素，仪器设备维修1年达2次及以上，供应商应免费更换同品牌同型号的仪器。</w:t>
      </w:r>
    </w:p>
    <w:p w14:paraId="6D03B599">
      <w:pPr>
        <w:keepNext w:val="0"/>
        <w:keepLines w:val="0"/>
        <w:pageBreakBefore w:val="0"/>
        <w:widowControl w:val="0"/>
        <w:kinsoku/>
        <w:wordWrap/>
        <w:overflowPunct/>
        <w:autoSpaceDE/>
        <w:autoSpaceDN/>
        <w:bidi w:val="0"/>
        <w:spacing w:line="520" w:lineRule="exact"/>
        <w:ind w:firstLine="480" w:firstLineChars="200"/>
        <w:textAlignment w:val="auto"/>
        <w:rPr>
          <w:rFonts w:ascii="Times New Roman" w:hAnsi="Times New Roman" w:cs="Times New Roman"/>
          <w:kern w:val="2"/>
          <w:sz w:val="24"/>
          <w:szCs w:val="24"/>
          <w:lang w:val="en-US" w:bidi="ar-SA"/>
        </w:rPr>
      </w:pPr>
      <w:r>
        <w:rPr>
          <w:rFonts w:hint="eastAsia" w:ascii="Times New Roman" w:hAnsi="Times New Roman" w:cs="Times New Roman"/>
          <w:kern w:val="2"/>
          <w:sz w:val="24"/>
          <w:szCs w:val="24"/>
          <w:lang w:val="en-US" w:bidi="ar-SA"/>
        </w:rPr>
        <w:t>4.质保期内以及设备检定/校准周期内，设备稳定性差或期间核查中出现2次及以上超出规定精度要求或影响检测结果准确性的，供应商应免费更换同品牌同型号的仪器。</w:t>
      </w:r>
    </w:p>
    <w:p w14:paraId="425A9921">
      <w:pPr>
        <w:keepNext w:val="0"/>
        <w:keepLines w:val="0"/>
        <w:pageBreakBefore w:val="0"/>
        <w:widowControl w:val="0"/>
        <w:kinsoku/>
        <w:wordWrap/>
        <w:overflowPunct/>
        <w:autoSpaceDE/>
        <w:autoSpaceDN/>
        <w:bidi w:val="0"/>
        <w:spacing w:line="520" w:lineRule="exact"/>
        <w:ind w:firstLine="480" w:firstLineChars="200"/>
        <w:textAlignment w:val="auto"/>
        <w:rPr>
          <w:rFonts w:ascii="Times New Roman" w:hAnsi="Times New Roman" w:cs="Times New Roman"/>
          <w:kern w:val="2"/>
          <w:sz w:val="24"/>
          <w:szCs w:val="24"/>
          <w:lang w:val="en-US" w:bidi="ar-SA"/>
        </w:rPr>
      </w:pPr>
      <w:r>
        <w:rPr>
          <w:rFonts w:hint="eastAsia" w:ascii="Times New Roman" w:hAnsi="Times New Roman" w:cs="Times New Roman"/>
          <w:kern w:val="2"/>
          <w:sz w:val="24"/>
          <w:szCs w:val="24"/>
          <w:lang w:val="en-US" w:bidi="ar-SA"/>
        </w:rPr>
        <w:t>5.设备故障报修的响应时间为24个小时。如果设备故障在检修24个小时后仍无法排除，乙方应将其送修，送修时间如超过7天且甲方急需使用时，乙方应免费提供不低于故障设备档次的备用设备供甲方使用，直到故障设备修复。</w:t>
      </w:r>
    </w:p>
    <w:p w14:paraId="28B16C38">
      <w:pPr>
        <w:keepNext w:val="0"/>
        <w:keepLines w:val="0"/>
        <w:pageBreakBefore w:val="0"/>
        <w:widowControl w:val="0"/>
        <w:kinsoku/>
        <w:wordWrap/>
        <w:overflowPunct/>
        <w:autoSpaceDE/>
        <w:autoSpaceDN/>
        <w:bidi w:val="0"/>
        <w:spacing w:line="520" w:lineRule="exact"/>
        <w:ind w:firstLine="480" w:firstLineChars="200"/>
        <w:textAlignment w:val="auto"/>
        <w:rPr>
          <w:rFonts w:ascii="Times New Roman" w:hAnsi="Times New Roman" w:cs="Times New Roman"/>
          <w:sz w:val="24"/>
          <w:szCs w:val="24"/>
        </w:rPr>
      </w:pPr>
      <w:r>
        <w:rPr>
          <w:rFonts w:hint="eastAsia" w:ascii="Times New Roman" w:hAnsi="Times New Roman" w:cs="Times New Roman"/>
          <w:kern w:val="2"/>
          <w:sz w:val="24"/>
          <w:szCs w:val="24"/>
          <w:lang w:val="en-US" w:bidi="ar-SA"/>
        </w:rPr>
        <w:t>6</w:t>
      </w:r>
      <w:r>
        <w:rPr>
          <w:rFonts w:ascii="Times New Roman" w:hAnsi="Times New Roman" w:cs="Times New Roman"/>
          <w:kern w:val="2"/>
          <w:sz w:val="24"/>
          <w:szCs w:val="24"/>
          <w:lang w:val="en-US" w:bidi="ar-SA"/>
        </w:rPr>
        <w:t>.</w:t>
      </w:r>
      <w:r>
        <w:rPr>
          <w:rFonts w:ascii="Times New Roman" w:hAnsi="Times New Roman" w:cs="Times New Roman"/>
          <w:sz w:val="24"/>
          <w:szCs w:val="24"/>
        </w:rPr>
        <w:t>在无偿修理期内，出现以下情况为有偿修理：</w:t>
      </w:r>
    </w:p>
    <w:p w14:paraId="39916308">
      <w:pPr>
        <w:keepNext w:val="0"/>
        <w:keepLines w:val="0"/>
        <w:pageBreakBefore w:val="0"/>
        <w:widowControl w:val="0"/>
        <w:tabs>
          <w:tab w:val="left" w:pos="1050"/>
        </w:tabs>
        <w:kinsoku/>
        <w:wordWrap/>
        <w:overflowPunct/>
        <w:autoSpaceDE/>
        <w:autoSpaceDN/>
        <w:bidi w:val="0"/>
        <w:spacing w:line="520" w:lineRule="exact"/>
        <w:ind w:firstLine="480" w:firstLineChars="200"/>
        <w:textAlignment w:val="auto"/>
        <w:rPr>
          <w:rFonts w:ascii="Times New Roman" w:hAnsi="Times New Roman" w:cs="Times New Roman"/>
          <w:sz w:val="24"/>
          <w:szCs w:val="24"/>
        </w:rPr>
      </w:pPr>
      <w:r>
        <w:rPr>
          <w:rFonts w:hint="eastAsia" w:ascii="Times New Roman" w:hAnsi="Times New Roman" w:cs="Times New Roman"/>
          <w:kern w:val="2"/>
          <w:sz w:val="24"/>
          <w:szCs w:val="24"/>
          <w:lang w:val="en-US" w:bidi="ar-SA"/>
        </w:rPr>
        <w:t>（</w:t>
      </w:r>
      <w:r>
        <w:rPr>
          <w:rFonts w:ascii="Times New Roman" w:hAnsi="Times New Roman" w:cs="Times New Roman"/>
          <w:kern w:val="2"/>
          <w:sz w:val="24"/>
          <w:szCs w:val="24"/>
          <w:lang w:val="en-US" w:bidi="ar-SA"/>
        </w:rPr>
        <w:t>1</w:t>
      </w:r>
      <w:r>
        <w:rPr>
          <w:rFonts w:hint="eastAsia" w:ascii="Times New Roman" w:hAnsi="Times New Roman" w:cs="Times New Roman"/>
          <w:kern w:val="2"/>
          <w:sz w:val="24"/>
          <w:szCs w:val="24"/>
          <w:lang w:val="en-US" w:bidi="ar-SA"/>
        </w:rPr>
        <w:t>）</w:t>
      </w:r>
      <w:r>
        <w:rPr>
          <w:rFonts w:ascii="Times New Roman" w:hAnsi="Times New Roman" w:cs="Times New Roman"/>
          <w:sz w:val="24"/>
          <w:szCs w:val="24"/>
        </w:rPr>
        <w:t>由于甲方使用上的错误及不当修理。</w:t>
      </w:r>
    </w:p>
    <w:p w14:paraId="1990F6B6">
      <w:pPr>
        <w:keepNext w:val="0"/>
        <w:keepLines w:val="0"/>
        <w:pageBreakBefore w:val="0"/>
        <w:widowControl w:val="0"/>
        <w:tabs>
          <w:tab w:val="left" w:pos="1050"/>
        </w:tabs>
        <w:kinsoku/>
        <w:wordWrap/>
        <w:overflowPunct/>
        <w:autoSpaceDE/>
        <w:autoSpaceDN/>
        <w:bidi w:val="0"/>
        <w:spacing w:line="520" w:lineRule="exact"/>
        <w:ind w:firstLine="480" w:firstLineChars="200"/>
        <w:textAlignment w:val="auto"/>
        <w:rPr>
          <w:rFonts w:ascii="Times New Roman" w:hAnsi="Times New Roman" w:cs="Times New Roman"/>
          <w:sz w:val="24"/>
          <w:szCs w:val="24"/>
        </w:rPr>
      </w:pPr>
      <w:r>
        <w:rPr>
          <w:rFonts w:hint="eastAsia" w:ascii="Times New Roman" w:hAnsi="Times New Roman" w:cs="Times New Roman"/>
          <w:kern w:val="2"/>
          <w:sz w:val="24"/>
          <w:szCs w:val="24"/>
          <w:lang w:val="en-US" w:bidi="ar-SA"/>
        </w:rPr>
        <w:t>（</w:t>
      </w:r>
      <w:r>
        <w:rPr>
          <w:rFonts w:ascii="Times New Roman" w:hAnsi="Times New Roman" w:cs="Times New Roman"/>
          <w:kern w:val="2"/>
          <w:sz w:val="24"/>
          <w:szCs w:val="24"/>
          <w:lang w:val="en-US" w:bidi="ar-SA"/>
        </w:rPr>
        <w:t>2</w:t>
      </w:r>
      <w:r>
        <w:rPr>
          <w:rFonts w:hint="eastAsia" w:ascii="Times New Roman" w:hAnsi="Times New Roman" w:cs="Times New Roman"/>
          <w:kern w:val="2"/>
          <w:sz w:val="24"/>
          <w:szCs w:val="24"/>
          <w:lang w:val="en-US" w:bidi="ar-SA"/>
        </w:rPr>
        <w:t>）</w:t>
      </w:r>
      <w:r>
        <w:rPr>
          <w:rFonts w:ascii="Times New Roman" w:hAnsi="Times New Roman" w:cs="Times New Roman"/>
          <w:sz w:val="24"/>
          <w:szCs w:val="24"/>
        </w:rPr>
        <w:t>甲方违反说明书上记载的使用方法和注意事项、使用环境，在安装或者保管时造成的故障及损伤。</w:t>
      </w:r>
    </w:p>
    <w:p w14:paraId="69555E8F">
      <w:pPr>
        <w:keepNext w:val="0"/>
        <w:keepLines w:val="0"/>
        <w:pageBreakBefore w:val="0"/>
        <w:widowControl w:val="0"/>
        <w:tabs>
          <w:tab w:val="left" w:pos="1050"/>
        </w:tabs>
        <w:kinsoku/>
        <w:wordWrap/>
        <w:overflowPunct/>
        <w:autoSpaceDE/>
        <w:autoSpaceDN/>
        <w:bidi w:val="0"/>
        <w:spacing w:line="520" w:lineRule="exact"/>
        <w:ind w:firstLine="480" w:firstLineChars="200"/>
        <w:textAlignment w:val="auto"/>
        <w:rPr>
          <w:rFonts w:ascii="Times New Roman" w:hAnsi="Times New Roman" w:cs="Times New Roman"/>
          <w:sz w:val="24"/>
          <w:szCs w:val="24"/>
        </w:rPr>
      </w:pPr>
      <w:r>
        <w:rPr>
          <w:rFonts w:hint="eastAsia" w:ascii="Times New Roman" w:hAnsi="Times New Roman" w:cs="Times New Roman"/>
          <w:kern w:val="2"/>
          <w:sz w:val="24"/>
          <w:szCs w:val="24"/>
          <w:lang w:val="en-US" w:bidi="ar-SA"/>
        </w:rPr>
        <w:t>（</w:t>
      </w:r>
      <w:r>
        <w:rPr>
          <w:rFonts w:ascii="Times New Roman" w:hAnsi="Times New Roman" w:cs="Times New Roman"/>
          <w:kern w:val="2"/>
          <w:sz w:val="24"/>
          <w:szCs w:val="24"/>
          <w:lang w:val="en-US" w:bidi="ar-SA"/>
        </w:rPr>
        <w:t>3</w:t>
      </w:r>
      <w:r>
        <w:rPr>
          <w:rFonts w:hint="eastAsia" w:ascii="Times New Roman" w:hAnsi="Times New Roman" w:cs="Times New Roman"/>
          <w:kern w:val="2"/>
          <w:sz w:val="24"/>
          <w:szCs w:val="24"/>
          <w:lang w:val="en-US" w:bidi="ar-SA"/>
        </w:rPr>
        <w:t>）</w:t>
      </w:r>
      <w:r>
        <w:rPr>
          <w:rFonts w:ascii="Times New Roman" w:hAnsi="Times New Roman" w:cs="Times New Roman"/>
          <w:sz w:val="24"/>
          <w:szCs w:val="24"/>
        </w:rPr>
        <w:t>甲方在确认产品验收合格后</w:t>
      </w:r>
      <w:r>
        <w:rPr>
          <w:rFonts w:hint="eastAsia" w:ascii="Times New Roman" w:hAnsi="Times New Roman" w:cs="Times New Roman"/>
          <w:sz w:val="24"/>
          <w:szCs w:val="24"/>
        </w:rPr>
        <w:t>，</w:t>
      </w:r>
      <w:r>
        <w:rPr>
          <w:rFonts w:ascii="Times New Roman" w:hAnsi="Times New Roman" w:cs="Times New Roman"/>
          <w:sz w:val="24"/>
          <w:szCs w:val="24"/>
        </w:rPr>
        <w:t>由于火灾</w:t>
      </w:r>
      <w:r>
        <w:rPr>
          <w:rFonts w:hint="eastAsia" w:ascii="Times New Roman" w:hAnsi="Times New Roman" w:cs="Times New Roman"/>
          <w:sz w:val="24"/>
          <w:szCs w:val="24"/>
        </w:rPr>
        <w:t>、</w:t>
      </w:r>
      <w:r>
        <w:rPr>
          <w:rFonts w:ascii="Times New Roman" w:hAnsi="Times New Roman" w:cs="Times New Roman"/>
          <w:sz w:val="24"/>
          <w:szCs w:val="24"/>
        </w:rPr>
        <w:t>地震</w:t>
      </w:r>
      <w:r>
        <w:rPr>
          <w:rFonts w:hint="eastAsia" w:ascii="Times New Roman" w:hAnsi="Times New Roman" w:cs="Times New Roman"/>
          <w:sz w:val="24"/>
          <w:szCs w:val="24"/>
        </w:rPr>
        <w:t>、</w:t>
      </w:r>
      <w:r>
        <w:rPr>
          <w:rFonts w:ascii="Times New Roman" w:hAnsi="Times New Roman" w:cs="Times New Roman"/>
          <w:sz w:val="24"/>
          <w:szCs w:val="24"/>
        </w:rPr>
        <w:t>水灾</w:t>
      </w:r>
      <w:r>
        <w:rPr>
          <w:rFonts w:hint="eastAsia" w:ascii="Times New Roman" w:hAnsi="Times New Roman" w:cs="Times New Roman"/>
          <w:sz w:val="24"/>
          <w:szCs w:val="24"/>
        </w:rPr>
        <w:t>、</w:t>
      </w:r>
      <w:r>
        <w:rPr>
          <w:rFonts w:ascii="Times New Roman" w:hAnsi="Times New Roman" w:cs="Times New Roman"/>
          <w:sz w:val="24"/>
          <w:szCs w:val="24"/>
        </w:rPr>
        <w:t>落雷以及其他的自然灾害，公害和异常电压造成的故障及损伤。</w:t>
      </w:r>
    </w:p>
    <w:p w14:paraId="0B1987DE">
      <w:pPr>
        <w:keepNext w:val="0"/>
        <w:keepLines w:val="0"/>
        <w:pageBreakBefore w:val="0"/>
        <w:widowControl w:val="0"/>
        <w:tabs>
          <w:tab w:val="left" w:pos="1050"/>
        </w:tabs>
        <w:kinsoku/>
        <w:wordWrap/>
        <w:overflowPunct/>
        <w:autoSpaceDE/>
        <w:autoSpaceDN/>
        <w:bidi w:val="0"/>
        <w:spacing w:line="520" w:lineRule="exact"/>
        <w:ind w:firstLine="480" w:firstLineChars="200"/>
        <w:textAlignment w:val="auto"/>
        <w:rPr>
          <w:rFonts w:ascii="Times New Roman" w:hAnsi="Times New Roman" w:cs="Times New Roman"/>
          <w:sz w:val="28"/>
          <w:szCs w:val="28"/>
        </w:rPr>
      </w:pPr>
      <w:r>
        <w:rPr>
          <w:rFonts w:hint="eastAsia" w:ascii="Times New Roman" w:hAnsi="Times New Roman" w:cs="Times New Roman"/>
          <w:kern w:val="2"/>
          <w:sz w:val="24"/>
          <w:szCs w:val="24"/>
          <w:lang w:val="en-US" w:bidi="ar-SA"/>
        </w:rPr>
        <w:t>（</w:t>
      </w:r>
      <w:r>
        <w:rPr>
          <w:rFonts w:ascii="Times New Roman" w:hAnsi="Times New Roman" w:cs="Times New Roman"/>
          <w:kern w:val="2"/>
          <w:sz w:val="24"/>
          <w:szCs w:val="24"/>
          <w:lang w:val="en-US" w:bidi="ar-SA"/>
        </w:rPr>
        <w:t>4</w:t>
      </w:r>
      <w:r>
        <w:rPr>
          <w:rFonts w:hint="eastAsia" w:ascii="Times New Roman" w:hAnsi="Times New Roman" w:cs="Times New Roman"/>
          <w:kern w:val="2"/>
          <w:sz w:val="24"/>
          <w:szCs w:val="24"/>
          <w:lang w:val="en-US" w:bidi="ar-SA"/>
        </w:rPr>
        <w:t>）</w:t>
      </w:r>
      <w:r>
        <w:rPr>
          <w:rFonts w:ascii="Times New Roman" w:hAnsi="Times New Roman" w:cs="Times New Roman"/>
          <w:sz w:val="24"/>
          <w:szCs w:val="24"/>
        </w:rPr>
        <w:t>购买后，由于甲方在运输、移动时的跌落以及其它处理不当的原因产生的故障及损伤。</w:t>
      </w:r>
    </w:p>
    <w:p w14:paraId="6D7E030C">
      <w:pPr>
        <w:keepNext w:val="0"/>
        <w:keepLines w:val="0"/>
        <w:pageBreakBefore w:val="0"/>
        <w:widowControl w:val="0"/>
        <w:kinsoku/>
        <w:wordWrap/>
        <w:overflowPunct/>
        <w:autoSpaceDE/>
        <w:autoSpaceDN/>
        <w:bidi w:val="0"/>
        <w:adjustRightInd w:val="0"/>
        <w:snapToGrid w:val="0"/>
        <w:spacing w:line="520" w:lineRule="exact"/>
        <w:ind w:firstLine="562" w:firstLineChars="200"/>
        <w:textAlignment w:val="auto"/>
        <w:outlineLvl w:val="1"/>
        <w:rPr>
          <w:rFonts w:ascii="Times New Roman" w:hAnsi="Times New Roman" w:cs="Times New Roman"/>
          <w:b/>
          <w:bCs/>
          <w:kern w:val="2"/>
          <w:sz w:val="28"/>
          <w:szCs w:val="28"/>
          <w:lang w:val="en-US" w:bidi="ar-SA"/>
        </w:rPr>
      </w:pPr>
      <w:r>
        <w:rPr>
          <w:rFonts w:hint="eastAsia" w:ascii="Times New Roman" w:hAnsi="Times New Roman" w:cs="Times New Roman"/>
          <w:b/>
          <w:bCs/>
          <w:kern w:val="2"/>
          <w:sz w:val="28"/>
          <w:szCs w:val="28"/>
          <w:lang w:val="en-US" w:bidi="ar-SA"/>
        </w:rPr>
        <w:t>第</w:t>
      </w:r>
      <w:r>
        <w:rPr>
          <w:rFonts w:hint="eastAsia" w:ascii="Times New Roman" w:hAnsi="Times New Roman" w:cs="Times New Roman"/>
          <w:b/>
          <w:bCs/>
          <w:kern w:val="2"/>
          <w:sz w:val="28"/>
          <w:szCs w:val="28"/>
          <w:lang w:val="en-US" w:eastAsia="zh-CN" w:bidi="ar-SA"/>
        </w:rPr>
        <w:t>七</w:t>
      </w:r>
      <w:r>
        <w:rPr>
          <w:rFonts w:hint="eastAsia" w:ascii="Times New Roman" w:hAnsi="Times New Roman" w:cs="Times New Roman"/>
          <w:b/>
          <w:bCs/>
          <w:kern w:val="2"/>
          <w:sz w:val="28"/>
          <w:szCs w:val="28"/>
          <w:lang w:val="en-US" w:bidi="ar-SA"/>
        </w:rPr>
        <w:t xml:space="preserve">条 </w:t>
      </w:r>
      <w:r>
        <w:rPr>
          <w:rFonts w:ascii="Times New Roman" w:hAnsi="Times New Roman" w:cs="Times New Roman"/>
          <w:b/>
          <w:bCs/>
          <w:kern w:val="2"/>
          <w:sz w:val="28"/>
          <w:szCs w:val="28"/>
          <w:lang w:val="en-US" w:bidi="ar-SA"/>
        </w:rPr>
        <w:t>违约责任</w:t>
      </w:r>
    </w:p>
    <w:p w14:paraId="1647D46E">
      <w:pPr>
        <w:keepNext w:val="0"/>
        <w:keepLines w:val="0"/>
        <w:pageBreakBefore w:val="0"/>
        <w:widowControl w:val="0"/>
        <w:kinsoku/>
        <w:wordWrap/>
        <w:overflowPunct/>
        <w:topLinePunct/>
        <w:autoSpaceDE/>
        <w:autoSpaceDN/>
        <w:bidi w:val="0"/>
        <w:spacing w:line="520" w:lineRule="exact"/>
        <w:ind w:firstLine="480" w:firstLineChars="200"/>
        <w:textAlignment w:val="auto"/>
        <w:rPr>
          <w:rFonts w:ascii="Times New Roman" w:hAnsi="Times New Roman" w:cs="Times New Roman"/>
          <w:sz w:val="24"/>
          <w:szCs w:val="24"/>
        </w:rPr>
      </w:pPr>
      <w:r>
        <w:rPr>
          <w:rFonts w:ascii="Times New Roman" w:hAnsi="Times New Roman" w:cs="Times New Roman"/>
          <w:kern w:val="2"/>
          <w:sz w:val="24"/>
          <w:szCs w:val="24"/>
          <w:lang w:val="en-US" w:bidi="ar-SA"/>
        </w:rPr>
        <w:t>1.</w:t>
      </w:r>
      <w:r>
        <w:rPr>
          <w:rFonts w:ascii="Times New Roman" w:hAnsi="Times New Roman" w:cs="Times New Roman"/>
          <w:sz w:val="24"/>
          <w:szCs w:val="24"/>
        </w:rPr>
        <w:t>甲乙双方均应全面履行本合同约定，一方违约给另一方造成损失的，应当承担赔偿责任。</w:t>
      </w:r>
    </w:p>
    <w:p w14:paraId="711866EE">
      <w:pPr>
        <w:keepNext w:val="0"/>
        <w:keepLines w:val="0"/>
        <w:pageBreakBefore w:val="0"/>
        <w:widowControl w:val="0"/>
        <w:kinsoku/>
        <w:wordWrap/>
        <w:overflowPunct/>
        <w:topLinePunct/>
        <w:autoSpaceDE/>
        <w:autoSpaceDN/>
        <w:bidi w:val="0"/>
        <w:spacing w:line="520" w:lineRule="exact"/>
        <w:ind w:firstLine="480" w:firstLineChars="200"/>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lang w:val="en-US" w:eastAsia="zh-CN"/>
        </w:rPr>
        <w:t>2.</w:t>
      </w:r>
      <w:r>
        <w:rPr>
          <w:rFonts w:hint="eastAsia" w:ascii="Times New Roman" w:hAnsi="Times New Roman" w:cs="Times New Roman"/>
          <w:color w:val="auto"/>
          <w:sz w:val="24"/>
          <w:szCs w:val="24"/>
        </w:rPr>
        <w:t>乙方如不能按期交付符合本协议约定的设备，除甲方原因之外，每延期一日按合同总价款1%向甲方支付违约金，逾期交货达15日以上</w:t>
      </w:r>
      <w:r>
        <w:rPr>
          <w:rFonts w:hint="eastAsia" w:ascii="Times New Roman" w:hAnsi="Times New Roman" w:cs="Times New Roman"/>
          <w:color w:val="auto"/>
          <w:sz w:val="24"/>
          <w:szCs w:val="24"/>
          <w:lang w:eastAsia="zh-CN"/>
        </w:rPr>
        <w:t>（</w:t>
      </w:r>
      <w:r>
        <w:rPr>
          <w:rFonts w:hint="eastAsia" w:ascii="Times New Roman" w:hAnsi="Times New Roman" w:cs="Times New Roman"/>
          <w:color w:val="auto"/>
          <w:sz w:val="24"/>
          <w:szCs w:val="24"/>
        </w:rPr>
        <w:t>含本数</w:t>
      </w:r>
      <w:r>
        <w:rPr>
          <w:rFonts w:hint="eastAsia" w:ascii="Times New Roman" w:hAnsi="Times New Roman" w:cs="Times New Roman"/>
          <w:color w:val="auto"/>
          <w:sz w:val="24"/>
          <w:szCs w:val="24"/>
          <w:lang w:eastAsia="zh-CN"/>
        </w:rPr>
        <w:t>）</w:t>
      </w:r>
      <w:r>
        <w:rPr>
          <w:rFonts w:hint="eastAsia" w:ascii="Times New Roman" w:hAnsi="Times New Roman" w:cs="Times New Roman"/>
          <w:color w:val="auto"/>
          <w:sz w:val="24"/>
          <w:szCs w:val="24"/>
        </w:rPr>
        <w:t>，甲方有权解除合同，并要求乙方支付</w:t>
      </w:r>
      <w:r>
        <w:rPr>
          <w:rFonts w:hint="eastAsia" w:ascii="Times New Roman" w:hAnsi="Times New Roman" w:cs="Times New Roman"/>
          <w:color w:val="auto"/>
          <w:sz w:val="24"/>
          <w:szCs w:val="24"/>
          <w:lang w:val="en-US" w:eastAsia="zh-CN"/>
        </w:rPr>
        <w:t>暂定</w:t>
      </w:r>
      <w:r>
        <w:rPr>
          <w:rFonts w:hint="eastAsia" w:ascii="Times New Roman" w:hAnsi="Times New Roman" w:cs="Times New Roman"/>
          <w:color w:val="auto"/>
          <w:sz w:val="24"/>
          <w:szCs w:val="24"/>
        </w:rPr>
        <w:t>合同金额</w:t>
      </w:r>
      <w:r>
        <w:rPr>
          <w:rFonts w:hint="eastAsia" w:ascii="Times New Roman" w:hAnsi="Times New Roman" w:cs="Times New Roman"/>
          <w:color w:val="auto"/>
          <w:sz w:val="24"/>
          <w:szCs w:val="24"/>
          <w:lang w:val="en-US" w:eastAsia="zh-CN"/>
        </w:rPr>
        <w:t>2</w:t>
      </w:r>
      <w:r>
        <w:rPr>
          <w:rFonts w:hint="eastAsia" w:ascii="Times New Roman" w:hAnsi="Times New Roman" w:cs="Times New Roman"/>
          <w:color w:val="auto"/>
          <w:sz w:val="24"/>
          <w:szCs w:val="24"/>
        </w:rPr>
        <w:t>0%的违约金，且赔偿甲方的全部损失</w:t>
      </w:r>
      <w:r>
        <w:rPr>
          <w:rFonts w:hint="eastAsia" w:ascii="Times New Roman" w:hAnsi="Times New Roman" w:cs="Times New Roman"/>
          <w:color w:val="auto"/>
          <w:sz w:val="24"/>
          <w:szCs w:val="24"/>
          <w:lang w:eastAsia="zh-CN"/>
        </w:rPr>
        <w:t>（</w:t>
      </w:r>
      <w:r>
        <w:rPr>
          <w:rFonts w:hint="eastAsia" w:ascii="Times New Roman" w:hAnsi="Times New Roman" w:cs="Times New Roman"/>
          <w:color w:val="auto"/>
          <w:sz w:val="24"/>
          <w:szCs w:val="24"/>
        </w:rPr>
        <w:t>指直接和间接损失</w:t>
      </w:r>
      <w:r>
        <w:rPr>
          <w:rFonts w:hint="eastAsia" w:ascii="Times New Roman" w:hAnsi="Times New Roman" w:cs="Times New Roman"/>
          <w:color w:val="auto"/>
          <w:sz w:val="24"/>
          <w:szCs w:val="24"/>
          <w:lang w:eastAsia="zh-CN"/>
        </w:rPr>
        <w:t>，</w:t>
      </w:r>
      <w:r>
        <w:rPr>
          <w:rFonts w:hint="eastAsia" w:ascii="Times New Roman" w:hAnsi="Times New Roman" w:cs="Times New Roman"/>
          <w:color w:val="auto"/>
          <w:sz w:val="24"/>
          <w:szCs w:val="24"/>
        </w:rPr>
        <w:t>包括但不限于甲方向第三方购买相同产品支付的差价、甲方实现权利而产生的全部费用等</w:t>
      </w:r>
      <w:r>
        <w:rPr>
          <w:rFonts w:hint="eastAsia" w:ascii="Times New Roman" w:hAnsi="Times New Roman" w:cs="Times New Roman"/>
          <w:color w:val="auto"/>
          <w:sz w:val="24"/>
          <w:szCs w:val="24"/>
          <w:lang w:eastAsia="zh-CN"/>
        </w:rPr>
        <w:t>）</w:t>
      </w:r>
      <w:r>
        <w:rPr>
          <w:rFonts w:hint="eastAsia" w:ascii="Times New Roman" w:hAnsi="Times New Roman" w:cs="Times New Roman"/>
          <w:color w:val="auto"/>
          <w:sz w:val="24"/>
          <w:szCs w:val="24"/>
        </w:rPr>
        <w:t>。</w:t>
      </w:r>
    </w:p>
    <w:p w14:paraId="4334B0BF">
      <w:pPr>
        <w:keepNext w:val="0"/>
        <w:keepLines w:val="0"/>
        <w:pageBreakBefore w:val="0"/>
        <w:widowControl w:val="0"/>
        <w:kinsoku/>
        <w:wordWrap/>
        <w:overflowPunct/>
        <w:topLinePunct/>
        <w:autoSpaceDE/>
        <w:autoSpaceDN/>
        <w:bidi w:val="0"/>
        <w:spacing w:line="520" w:lineRule="exact"/>
        <w:ind w:firstLine="480" w:firstLineChars="200"/>
        <w:textAlignment w:val="auto"/>
        <w:rPr>
          <w:rFonts w:hint="eastAsia" w:ascii="Times New Roman" w:hAnsi="Times New Roman" w:cs="Times New Roman"/>
          <w:color w:val="auto"/>
          <w:sz w:val="24"/>
          <w:szCs w:val="24"/>
        </w:rPr>
      </w:pPr>
      <w:r>
        <w:rPr>
          <w:rFonts w:hint="eastAsia" w:ascii="Times New Roman" w:hAnsi="Times New Roman" w:eastAsia="宋体" w:cs="Times New Roman"/>
          <w:color w:val="auto"/>
          <w:sz w:val="24"/>
          <w:szCs w:val="24"/>
          <w:lang w:val="en-US" w:eastAsia="zh-CN"/>
        </w:rPr>
        <w:t>3.乙方未按本合同约定提供售后服务，甲方有权自行维修或委托他人进行维修，由此产生的一切费用由乙方负担，甲方可从履约保证金或剩余应付款中扣除，不足以扣除的，甲方有权继续向乙方追偿。</w:t>
      </w:r>
    </w:p>
    <w:p w14:paraId="7C2ADAE4">
      <w:pPr>
        <w:keepNext w:val="0"/>
        <w:keepLines w:val="0"/>
        <w:pageBreakBefore w:val="0"/>
        <w:widowControl w:val="0"/>
        <w:kinsoku/>
        <w:wordWrap/>
        <w:overflowPunct/>
        <w:topLinePunct/>
        <w:autoSpaceDE/>
        <w:autoSpaceDN/>
        <w:bidi w:val="0"/>
        <w:spacing w:line="520" w:lineRule="exact"/>
        <w:ind w:firstLine="480" w:firstLineChars="200"/>
        <w:textAlignment w:val="auto"/>
        <w:rPr>
          <w:rFonts w:ascii="Times New Roman" w:hAnsi="Times New Roman" w:cs="Times New Roman"/>
          <w:sz w:val="24"/>
          <w:szCs w:val="24"/>
        </w:rPr>
      </w:pPr>
      <w:r>
        <w:rPr>
          <w:rFonts w:hint="eastAsia" w:ascii="Times New Roman" w:hAnsi="Times New Roman" w:cs="Times New Roman"/>
          <w:kern w:val="2"/>
          <w:sz w:val="24"/>
          <w:szCs w:val="24"/>
          <w:lang w:val="en-US" w:eastAsia="zh-CN" w:bidi="ar-SA"/>
        </w:rPr>
        <w:t>4</w:t>
      </w:r>
      <w:r>
        <w:rPr>
          <w:rFonts w:ascii="Times New Roman" w:hAnsi="Times New Roman" w:cs="Times New Roman"/>
          <w:kern w:val="2"/>
          <w:sz w:val="24"/>
          <w:szCs w:val="24"/>
          <w:lang w:val="en-US" w:bidi="ar-SA"/>
        </w:rPr>
        <w:t>.</w:t>
      </w:r>
      <w:r>
        <w:rPr>
          <w:rFonts w:ascii="Times New Roman" w:hAnsi="Times New Roman" w:cs="Times New Roman"/>
          <w:sz w:val="24"/>
          <w:szCs w:val="24"/>
        </w:rPr>
        <w:t>甲方未按照合同约定的期限结算的，应按照中国人民银行有关延期付款的规定，延迟一日，需支付结算货款的万分之五的违约金；延迟10日以上的，除支付违约金外，甲方应当承担赔偿责任。</w:t>
      </w:r>
    </w:p>
    <w:p w14:paraId="131C4E59">
      <w:pPr>
        <w:keepNext w:val="0"/>
        <w:keepLines w:val="0"/>
        <w:pageBreakBefore w:val="0"/>
        <w:widowControl w:val="0"/>
        <w:kinsoku/>
        <w:wordWrap/>
        <w:overflowPunct/>
        <w:topLinePunct/>
        <w:autoSpaceDE/>
        <w:autoSpaceDN/>
        <w:bidi w:val="0"/>
        <w:spacing w:line="520" w:lineRule="exact"/>
        <w:ind w:firstLine="480" w:firstLineChars="200"/>
        <w:textAlignment w:val="auto"/>
        <w:rPr>
          <w:rFonts w:ascii="Times New Roman" w:hAnsi="Times New Roman" w:cs="Times New Roman"/>
          <w:sz w:val="24"/>
          <w:szCs w:val="24"/>
        </w:rPr>
      </w:pPr>
      <w:r>
        <w:rPr>
          <w:rFonts w:hint="eastAsia" w:ascii="Times New Roman" w:hAnsi="Times New Roman" w:cs="Times New Roman"/>
          <w:kern w:val="2"/>
          <w:sz w:val="24"/>
          <w:szCs w:val="24"/>
          <w:lang w:val="en-US" w:eastAsia="zh-CN" w:bidi="ar-SA"/>
        </w:rPr>
        <w:t>5</w:t>
      </w:r>
      <w:r>
        <w:rPr>
          <w:rFonts w:ascii="Times New Roman" w:hAnsi="Times New Roman" w:cs="Times New Roman"/>
          <w:kern w:val="2"/>
          <w:sz w:val="24"/>
          <w:szCs w:val="24"/>
          <w:lang w:val="en-US" w:bidi="ar-SA"/>
        </w:rPr>
        <w:t>.</w:t>
      </w:r>
      <w:r>
        <w:rPr>
          <w:rFonts w:ascii="Times New Roman" w:hAnsi="Times New Roman" w:cs="Times New Roman"/>
          <w:sz w:val="24"/>
          <w:szCs w:val="24"/>
        </w:rPr>
        <w:t>甲方不得无故拒绝接货，否则应当承担由此造成的损失和运输费用。</w:t>
      </w:r>
    </w:p>
    <w:p w14:paraId="3FF66700">
      <w:pPr>
        <w:keepNext w:val="0"/>
        <w:keepLines w:val="0"/>
        <w:pageBreakBefore w:val="0"/>
        <w:widowControl w:val="0"/>
        <w:kinsoku/>
        <w:wordWrap/>
        <w:overflowPunct/>
        <w:topLinePunct/>
        <w:autoSpaceDE/>
        <w:autoSpaceDN/>
        <w:bidi w:val="0"/>
        <w:spacing w:line="520" w:lineRule="exact"/>
        <w:ind w:firstLine="480" w:firstLineChars="200"/>
        <w:textAlignment w:val="auto"/>
        <w:rPr>
          <w:rFonts w:ascii="Times New Roman" w:hAnsi="Times New Roman" w:cs="Times New Roman"/>
          <w:kern w:val="2"/>
          <w:sz w:val="24"/>
          <w:szCs w:val="24"/>
          <w:lang w:val="en-US" w:bidi="ar-SA"/>
        </w:rPr>
      </w:pPr>
      <w:r>
        <w:rPr>
          <w:rFonts w:hint="eastAsia" w:ascii="Times New Roman" w:hAnsi="Times New Roman" w:cs="Times New Roman"/>
          <w:kern w:val="2"/>
          <w:sz w:val="24"/>
          <w:szCs w:val="24"/>
          <w:lang w:val="en-US" w:eastAsia="zh-CN" w:bidi="ar-SA"/>
        </w:rPr>
        <w:t>6</w:t>
      </w:r>
      <w:r>
        <w:rPr>
          <w:rFonts w:ascii="Times New Roman" w:hAnsi="Times New Roman" w:cs="Times New Roman"/>
          <w:kern w:val="2"/>
          <w:sz w:val="24"/>
          <w:szCs w:val="24"/>
          <w:lang w:val="en-US" w:bidi="ar-SA"/>
        </w:rPr>
        <w:t>.合同生效后，乙方需全面遵守合同中规定的各项义务。若乙方未能履行或未能完全履行合同义务，乙方应承担相应的违约责任。</w:t>
      </w:r>
      <w:r>
        <w:rPr>
          <w:rFonts w:hint="eastAsia" w:ascii="Times New Roman" w:hAnsi="Times New Roman" w:cs="Times New Roman"/>
          <w:kern w:val="2"/>
          <w:sz w:val="24"/>
          <w:szCs w:val="24"/>
          <w:lang w:val="en-US" w:bidi="ar-SA"/>
        </w:rPr>
        <w:t>且</w:t>
      </w:r>
      <w:r>
        <w:rPr>
          <w:rFonts w:ascii="Times New Roman" w:hAnsi="Times New Roman" w:cs="Times New Roman"/>
          <w:kern w:val="2"/>
          <w:sz w:val="24"/>
          <w:szCs w:val="24"/>
          <w:lang w:val="en-US" w:bidi="ar-SA"/>
        </w:rPr>
        <w:t>甲方有权停止支付乙方剩余</w:t>
      </w:r>
      <w:r>
        <w:rPr>
          <w:rFonts w:hint="eastAsia" w:ascii="Times New Roman" w:hAnsi="Times New Roman" w:cs="Times New Roman"/>
          <w:kern w:val="2"/>
          <w:sz w:val="24"/>
          <w:szCs w:val="24"/>
          <w:lang w:val="en-US" w:bidi="ar-SA"/>
        </w:rPr>
        <w:t>合同款项的</w:t>
      </w:r>
      <w:r>
        <w:rPr>
          <w:rFonts w:ascii="Times New Roman" w:hAnsi="Times New Roman" w:cs="Times New Roman"/>
          <w:kern w:val="2"/>
          <w:sz w:val="24"/>
          <w:szCs w:val="24"/>
          <w:lang w:val="en-US" w:bidi="ar-SA"/>
        </w:rPr>
        <w:t>20%，并可要求乙方赔偿由此产生的损失，包括但不限于甲方为维护债权所支付的律师费、保全费、诉讼费、公证费、鉴定费、差旅费等合理费用。</w:t>
      </w:r>
    </w:p>
    <w:p w14:paraId="1241922A">
      <w:pPr>
        <w:keepNext w:val="0"/>
        <w:keepLines w:val="0"/>
        <w:pageBreakBefore w:val="0"/>
        <w:widowControl w:val="0"/>
        <w:kinsoku/>
        <w:wordWrap/>
        <w:overflowPunct/>
        <w:topLinePunct/>
        <w:autoSpaceDE/>
        <w:autoSpaceDN/>
        <w:bidi w:val="0"/>
        <w:spacing w:line="520" w:lineRule="exact"/>
        <w:ind w:firstLine="482" w:firstLineChars="200"/>
        <w:textAlignment w:val="auto"/>
        <w:rPr>
          <w:rFonts w:hint="eastAsia" w:ascii="Times New Roman" w:hAnsi="Times New Roman" w:cs="Times New Roman"/>
          <w:b/>
          <w:bCs/>
          <w:color w:val="auto"/>
          <w:sz w:val="24"/>
          <w:szCs w:val="24"/>
          <w:highlight w:val="none"/>
          <w:lang w:val="en-US" w:eastAsia="zh-CN"/>
        </w:rPr>
      </w:pPr>
      <w:r>
        <w:rPr>
          <w:rFonts w:hint="eastAsia" w:ascii="Times New Roman" w:hAnsi="Times New Roman" w:cs="Times New Roman"/>
          <w:b/>
          <w:bCs/>
          <w:kern w:val="2"/>
          <w:sz w:val="24"/>
          <w:szCs w:val="24"/>
          <w:lang w:val="en-US" w:eastAsia="zh-CN" w:bidi="ar-SA"/>
        </w:rPr>
        <w:t>7.</w:t>
      </w:r>
      <w:r>
        <w:rPr>
          <w:rFonts w:hint="eastAsia" w:ascii="Times New Roman" w:hAnsi="Times New Roman" w:eastAsia="宋体" w:cs="Times New Roman"/>
          <w:b/>
          <w:bCs/>
          <w:color w:val="auto"/>
          <w:sz w:val="24"/>
          <w:szCs w:val="24"/>
          <w:highlight w:val="none"/>
          <w:lang w:val="en-US" w:eastAsia="zh-CN"/>
        </w:rPr>
        <w:t>乙方</w:t>
      </w:r>
      <w:r>
        <w:rPr>
          <w:rFonts w:hint="eastAsia" w:ascii="Times New Roman" w:hAnsi="Times New Roman" w:cs="Times New Roman"/>
          <w:b/>
          <w:bCs/>
          <w:color w:val="auto"/>
          <w:sz w:val="24"/>
          <w:szCs w:val="24"/>
          <w:highlight w:val="none"/>
          <w:lang w:val="en-US" w:eastAsia="zh-CN"/>
        </w:rPr>
        <w:t>出现</w:t>
      </w:r>
      <w:r>
        <w:rPr>
          <w:rFonts w:hint="eastAsia" w:ascii="Times New Roman" w:hAnsi="Times New Roman" w:eastAsia="宋体" w:cs="Times New Roman"/>
          <w:b/>
          <w:bCs/>
          <w:color w:val="auto"/>
          <w:sz w:val="24"/>
          <w:szCs w:val="24"/>
          <w:highlight w:val="none"/>
          <w:lang w:val="en-US" w:eastAsia="zh-CN"/>
        </w:rPr>
        <w:t>提供翻新设备</w:t>
      </w:r>
      <w:r>
        <w:rPr>
          <w:rFonts w:hint="eastAsia" w:ascii="Times New Roman" w:hAnsi="Times New Roman" w:cs="Times New Roman"/>
          <w:b/>
          <w:bCs/>
          <w:color w:val="auto"/>
          <w:sz w:val="24"/>
          <w:szCs w:val="24"/>
          <w:highlight w:val="none"/>
          <w:lang w:val="en-US" w:eastAsia="zh-CN"/>
        </w:rPr>
        <w:t>或</w:t>
      </w:r>
      <w:r>
        <w:rPr>
          <w:rFonts w:hint="eastAsia" w:ascii="Times New Roman" w:hAnsi="Times New Roman" w:eastAsia="宋体" w:cs="Times New Roman"/>
          <w:b/>
          <w:bCs/>
          <w:color w:val="auto"/>
          <w:sz w:val="24"/>
          <w:szCs w:val="24"/>
          <w:highlight w:val="none"/>
          <w:lang w:val="en-US" w:eastAsia="zh-CN"/>
        </w:rPr>
        <w:t>以次充好的情况，一经甲方发现，甲方有权解除合同，并要求乙方支付暂定合同金额20%的违约金，且赔偿甲方的全部损失（指直接和间接损失，包括但不限于甲方向第三方购买相同产品支付的差价、甲方实现权利而产生的全部费用等）</w:t>
      </w:r>
      <w:r>
        <w:rPr>
          <w:rFonts w:hint="eastAsia" w:ascii="Times New Roman" w:hAnsi="Times New Roman" w:cs="Times New Roman"/>
          <w:b/>
          <w:bCs/>
          <w:color w:val="auto"/>
          <w:sz w:val="24"/>
          <w:szCs w:val="24"/>
          <w:highlight w:val="none"/>
          <w:lang w:val="en-US" w:eastAsia="zh-CN"/>
        </w:rPr>
        <w:t>。</w:t>
      </w:r>
    </w:p>
    <w:p w14:paraId="64557601">
      <w:pPr>
        <w:keepNext w:val="0"/>
        <w:keepLines w:val="0"/>
        <w:pageBreakBefore w:val="0"/>
        <w:widowControl w:val="0"/>
        <w:kinsoku/>
        <w:wordWrap/>
        <w:overflowPunct/>
        <w:topLinePunct/>
        <w:autoSpaceDE/>
        <w:autoSpaceDN/>
        <w:bidi w:val="0"/>
        <w:spacing w:line="520" w:lineRule="exact"/>
        <w:ind w:firstLine="482" w:firstLineChars="200"/>
        <w:textAlignment w:val="auto"/>
        <w:rPr>
          <w:rFonts w:hint="default" w:ascii="Times New Roman" w:hAnsi="Times New Roman" w:cs="Times New Roman"/>
          <w:b/>
          <w:bCs/>
          <w:kern w:val="2"/>
          <w:sz w:val="24"/>
          <w:szCs w:val="24"/>
          <w:lang w:val="en-US" w:eastAsia="zh-CN" w:bidi="ar-SA"/>
        </w:rPr>
      </w:pPr>
      <w:r>
        <w:rPr>
          <w:rFonts w:hint="eastAsia" w:ascii="Times New Roman" w:hAnsi="Times New Roman" w:cs="Times New Roman"/>
          <w:b/>
          <w:bCs/>
          <w:kern w:val="2"/>
          <w:sz w:val="24"/>
          <w:szCs w:val="24"/>
          <w:lang w:val="en-US" w:eastAsia="zh-CN" w:bidi="ar-SA"/>
        </w:rPr>
        <w:t>8.乙方需向甲方缴纳的违约金及赔偿费用，甲方有权从乙方已缴纳的履约保证金以及甲方应支付给乙方的货款中予以扣除；若扣除后仍有超出部分，乙方须另行支付给甲方。</w:t>
      </w:r>
    </w:p>
    <w:p w14:paraId="6ADA4D74">
      <w:pPr>
        <w:keepNext w:val="0"/>
        <w:keepLines w:val="0"/>
        <w:pageBreakBefore w:val="0"/>
        <w:widowControl w:val="0"/>
        <w:kinsoku/>
        <w:wordWrap/>
        <w:overflowPunct/>
        <w:autoSpaceDE/>
        <w:autoSpaceDN/>
        <w:bidi w:val="0"/>
        <w:adjustRightInd w:val="0"/>
        <w:snapToGrid w:val="0"/>
        <w:spacing w:line="520" w:lineRule="exact"/>
        <w:ind w:firstLine="562" w:firstLineChars="200"/>
        <w:textAlignment w:val="auto"/>
        <w:outlineLvl w:val="1"/>
        <w:rPr>
          <w:rFonts w:ascii="Times New Roman" w:hAnsi="Times New Roman" w:cs="Times New Roman"/>
          <w:b/>
          <w:bCs/>
          <w:kern w:val="2"/>
          <w:sz w:val="28"/>
          <w:szCs w:val="28"/>
          <w:lang w:val="en-US" w:bidi="ar-SA"/>
        </w:rPr>
      </w:pPr>
      <w:r>
        <w:rPr>
          <w:rFonts w:hint="eastAsia" w:ascii="Times New Roman" w:hAnsi="Times New Roman" w:cs="Times New Roman"/>
          <w:b/>
          <w:bCs/>
          <w:kern w:val="2"/>
          <w:sz w:val="28"/>
          <w:szCs w:val="28"/>
          <w:lang w:val="en-US" w:bidi="ar-SA"/>
        </w:rPr>
        <w:t>第</w:t>
      </w:r>
      <w:r>
        <w:rPr>
          <w:rFonts w:hint="eastAsia" w:ascii="Times New Roman" w:hAnsi="Times New Roman" w:cs="Times New Roman"/>
          <w:b/>
          <w:bCs/>
          <w:kern w:val="2"/>
          <w:sz w:val="28"/>
          <w:szCs w:val="28"/>
          <w:lang w:val="en-US" w:eastAsia="zh-CN" w:bidi="ar-SA"/>
        </w:rPr>
        <w:t>八</w:t>
      </w:r>
      <w:r>
        <w:rPr>
          <w:rFonts w:hint="eastAsia" w:ascii="Times New Roman" w:hAnsi="Times New Roman" w:cs="Times New Roman"/>
          <w:b/>
          <w:bCs/>
          <w:kern w:val="2"/>
          <w:sz w:val="28"/>
          <w:szCs w:val="28"/>
          <w:lang w:val="en-US" w:bidi="ar-SA"/>
        </w:rPr>
        <w:t xml:space="preserve">条 </w:t>
      </w:r>
      <w:r>
        <w:rPr>
          <w:rFonts w:ascii="Times New Roman" w:hAnsi="Times New Roman" w:cs="Times New Roman"/>
          <w:b/>
          <w:bCs/>
          <w:kern w:val="2"/>
          <w:sz w:val="28"/>
          <w:szCs w:val="28"/>
          <w:lang w:val="en-US" w:bidi="ar-SA"/>
        </w:rPr>
        <w:t>商业文件信函和诉讼文书的送达地址的约定。</w:t>
      </w:r>
    </w:p>
    <w:p w14:paraId="53DA4EE7">
      <w:pPr>
        <w:keepNext w:val="0"/>
        <w:keepLines w:val="0"/>
        <w:pageBreakBefore w:val="0"/>
        <w:widowControl w:val="0"/>
        <w:kinsoku/>
        <w:wordWrap/>
        <w:overflowPunct/>
        <w:topLinePunct/>
        <w:autoSpaceDE/>
        <w:autoSpaceDN/>
        <w:bidi w:val="0"/>
        <w:spacing w:line="520" w:lineRule="exact"/>
        <w:ind w:firstLine="480" w:firstLineChars="200"/>
        <w:textAlignment w:val="auto"/>
        <w:rPr>
          <w:rFonts w:ascii="Times New Roman" w:hAnsi="Times New Roman" w:cs="Times New Roman"/>
          <w:sz w:val="24"/>
          <w:szCs w:val="24"/>
        </w:rPr>
      </w:pPr>
      <w:r>
        <w:rPr>
          <w:rFonts w:ascii="Times New Roman" w:hAnsi="Times New Roman" w:cs="Times New Roman"/>
          <w:kern w:val="2"/>
          <w:sz w:val="24"/>
          <w:szCs w:val="24"/>
          <w:lang w:val="en-US" w:bidi="ar-SA"/>
        </w:rPr>
        <w:t>1.</w:t>
      </w:r>
      <w:r>
        <w:rPr>
          <w:rFonts w:ascii="Times New Roman" w:hAnsi="Times New Roman" w:cs="Times New Roman"/>
          <w:sz w:val="24"/>
          <w:szCs w:val="24"/>
        </w:rPr>
        <w:t>通讯地址和联系方式</w:t>
      </w:r>
    </w:p>
    <w:p w14:paraId="7911E62E">
      <w:pPr>
        <w:keepNext w:val="0"/>
        <w:keepLines w:val="0"/>
        <w:pageBreakBefore w:val="0"/>
        <w:widowControl w:val="0"/>
        <w:kinsoku/>
        <w:wordWrap/>
        <w:overflowPunct/>
        <w:topLinePunct/>
        <w:autoSpaceDE/>
        <w:autoSpaceDN/>
        <w:bidi w:val="0"/>
        <w:spacing w:line="520" w:lineRule="exact"/>
        <w:ind w:firstLine="480" w:firstLineChars="200"/>
        <w:textAlignment w:val="auto"/>
        <w:rPr>
          <w:rFonts w:ascii="Times New Roman" w:hAnsi="Times New Roman" w:cs="Times New Roman"/>
          <w:sz w:val="24"/>
          <w:szCs w:val="24"/>
          <w:u w:val="single"/>
          <w:lang w:val="en-US"/>
        </w:rPr>
      </w:pPr>
      <w:r>
        <w:rPr>
          <w:rFonts w:ascii="Times New Roman" w:hAnsi="Times New Roman" w:cs="Times New Roman"/>
          <w:sz w:val="24"/>
          <w:szCs w:val="24"/>
          <w:lang w:val="en-US"/>
        </w:rPr>
        <w:t>甲方</w:t>
      </w:r>
      <w:r>
        <w:rPr>
          <w:rFonts w:hint="eastAsia" w:ascii="Times New Roman" w:hAnsi="Times New Roman" w:cs="Times New Roman"/>
          <w:sz w:val="24"/>
          <w:szCs w:val="24"/>
          <w:lang w:val="en-US"/>
        </w:rPr>
        <w:t>：</w:t>
      </w:r>
      <w:r>
        <w:rPr>
          <w:rFonts w:hint="eastAsia" w:ascii="Times New Roman" w:hAnsi="Times New Roman" w:cs="Times New Roman"/>
          <w:kern w:val="2"/>
          <w:sz w:val="24"/>
          <w:szCs w:val="24"/>
          <w:u w:val="single"/>
          <w:lang w:val="en-US" w:bidi="ar-SA"/>
        </w:rPr>
        <w:t xml:space="preserve">      </w:t>
      </w:r>
      <w:r>
        <w:rPr>
          <w:rFonts w:hint="eastAsia" w:ascii="Times New Roman" w:hAnsi="Times New Roman" w:cs="Times New Roman"/>
          <w:kern w:val="2"/>
          <w:sz w:val="24"/>
          <w:szCs w:val="24"/>
          <w:u w:val="single"/>
          <w:lang w:val="en-US" w:eastAsia="zh-CN" w:bidi="ar-SA"/>
        </w:rPr>
        <w:t xml:space="preserve">  </w:t>
      </w:r>
      <w:r>
        <w:rPr>
          <w:rFonts w:hint="eastAsia" w:ascii="Times New Roman" w:hAnsi="Times New Roman" w:cs="Times New Roman"/>
          <w:kern w:val="2"/>
          <w:sz w:val="24"/>
          <w:szCs w:val="24"/>
          <w:u w:val="single"/>
          <w:lang w:val="en-US" w:bidi="ar-SA"/>
        </w:rPr>
        <w:t xml:space="preserve">      </w:t>
      </w:r>
      <w:r>
        <w:rPr>
          <w:rFonts w:hint="eastAsia" w:ascii="Times New Roman" w:hAnsi="Times New Roman" w:cs="Times New Roman"/>
          <w:kern w:val="2"/>
          <w:sz w:val="24"/>
          <w:szCs w:val="24"/>
          <w:lang w:val="en-US" w:bidi="ar-SA"/>
        </w:rPr>
        <w:t>；</w:t>
      </w:r>
      <w:r>
        <w:rPr>
          <w:rFonts w:ascii="Times New Roman" w:hAnsi="Times New Roman" w:cs="Times New Roman"/>
          <w:sz w:val="24"/>
          <w:szCs w:val="24"/>
        </w:rPr>
        <w:t>通讯地址：</w:t>
      </w:r>
      <w:r>
        <w:rPr>
          <w:rFonts w:hint="eastAsia" w:ascii="Times New Roman" w:hAnsi="Times New Roman" w:cs="Times New Roman"/>
          <w:kern w:val="2"/>
          <w:sz w:val="24"/>
          <w:szCs w:val="24"/>
          <w:u w:val="single"/>
          <w:lang w:val="en-US" w:bidi="ar-SA"/>
        </w:rPr>
        <w:t xml:space="preserve">          </w:t>
      </w:r>
      <w:r>
        <w:rPr>
          <w:rFonts w:hint="eastAsia" w:ascii="Times New Roman" w:hAnsi="Times New Roman" w:cs="Times New Roman"/>
          <w:kern w:val="2"/>
          <w:sz w:val="24"/>
          <w:szCs w:val="24"/>
          <w:lang w:val="en-US" w:bidi="ar-SA"/>
        </w:rPr>
        <w:t>；</w:t>
      </w:r>
    </w:p>
    <w:p w14:paraId="3EB872FD">
      <w:pPr>
        <w:keepNext w:val="0"/>
        <w:keepLines w:val="0"/>
        <w:pageBreakBefore w:val="0"/>
        <w:widowControl w:val="0"/>
        <w:kinsoku/>
        <w:wordWrap/>
        <w:overflowPunct/>
        <w:topLinePunct/>
        <w:autoSpaceDE/>
        <w:autoSpaceDN/>
        <w:bidi w:val="0"/>
        <w:spacing w:line="520" w:lineRule="exact"/>
        <w:ind w:firstLine="480" w:firstLineChars="200"/>
        <w:textAlignment w:val="auto"/>
        <w:rPr>
          <w:rFonts w:ascii="Times New Roman" w:hAnsi="Times New Roman" w:cs="Times New Roman"/>
          <w:sz w:val="24"/>
          <w:szCs w:val="24"/>
          <w:u w:val="single"/>
          <w:lang w:val="en-US"/>
        </w:rPr>
      </w:pPr>
      <w:r>
        <w:rPr>
          <w:rFonts w:hint="eastAsia" w:ascii="Times New Roman" w:hAnsi="Times New Roman" w:cs="Times New Roman"/>
          <w:sz w:val="24"/>
          <w:szCs w:val="24"/>
          <w:lang w:val="en-US"/>
        </w:rPr>
        <w:t>联系人：</w:t>
      </w:r>
      <w:r>
        <w:rPr>
          <w:rFonts w:hint="eastAsia" w:ascii="Times New Roman" w:hAnsi="Times New Roman" w:cs="Times New Roman"/>
          <w:kern w:val="2"/>
          <w:sz w:val="24"/>
          <w:szCs w:val="24"/>
          <w:u w:val="single"/>
          <w:lang w:val="en-US" w:bidi="ar-SA"/>
        </w:rPr>
        <w:t xml:space="preserve">            </w:t>
      </w:r>
      <w:r>
        <w:rPr>
          <w:rFonts w:hint="eastAsia" w:ascii="Times New Roman" w:hAnsi="Times New Roman" w:cs="Times New Roman"/>
          <w:kern w:val="2"/>
          <w:sz w:val="24"/>
          <w:szCs w:val="24"/>
          <w:lang w:val="en-US" w:bidi="ar-SA"/>
        </w:rPr>
        <w:t>；</w:t>
      </w:r>
      <w:r>
        <w:rPr>
          <w:rFonts w:hint="eastAsia" w:ascii="Times New Roman" w:hAnsi="Times New Roman" w:cs="Times New Roman"/>
          <w:sz w:val="24"/>
          <w:szCs w:val="24"/>
          <w:lang w:val="en-US"/>
        </w:rPr>
        <w:t>联系电话：</w:t>
      </w:r>
      <w:r>
        <w:rPr>
          <w:rFonts w:hint="eastAsia" w:ascii="Times New Roman" w:hAnsi="Times New Roman" w:cs="Times New Roman"/>
          <w:kern w:val="2"/>
          <w:sz w:val="24"/>
          <w:szCs w:val="24"/>
          <w:u w:val="single"/>
          <w:lang w:val="en-US" w:bidi="ar-SA"/>
        </w:rPr>
        <w:t xml:space="preserve">      </w:t>
      </w:r>
      <w:r>
        <w:rPr>
          <w:rFonts w:hint="eastAsia" w:ascii="Times New Roman" w:hAnsi="Times New Roman" w:cs="Times New Roman"/>
          <w:kern w:val="2"/>
          <w:sz w:val="24"/>
          <w:szCs w:val="24"/>
          <w:u w:val="single"/>
          <w:lang w:val="en-US" w:eastAsia="zh-CN" w:bidi="ar-SA"/>
        </w:rPr>
        <w:t xml:space="preserve"> </w:t>
      </w:r>
      <w:r>
        <w:rPr>
          <w:rFonts w:hint="eastAsia" w:ascii="Times New Roman" w:hAnsi="Times New Roman" w:cs="Times New Roman"/>
          <w:kern w:val="2"/>
          <w:sz w:val="24"/>
          <w:szCs w:val="24"/>
          <w:u w:val="single"/>
          <w:lang w:val="en-US" w:bidi="ar-SA"/>
        </w:rPr>
        <w:t xml:space="preserve">   </w:t>
      </w:r>
      <w:r>
        <w:rPr>
          <w:rFonts w:hint="eastAsia" w:ascii="Times New Roman" w:hAnsi="Times New Roman" w:cs="Times New Roman"/>
          <w:kern w:val="2"/>
          <w:sz w:val="24"/>
          <w:szCs w:val="24"/>
          <w:lang w:val="en-US" w:bidi="ar-SA"/>
        </w:rPr>
        <w:t>。</w:t>
      </w:r>
    </w:p>
    <w:p w14:paraId="45202C8D">
      <w:pPr>
        <w:keepNext w:val="0"/>
        <w:keepLines w:val="0"/>
        <w:pageBreakBefore w:val="0"/>
        <w:widowControl w:val="0"/>
        <w:kinsoku/>
        <w:wordWrap/>
        <w:overflowPunct/>
        <w:topLinePunct/>
        <w:autoSpaceDE/>
        <w:autoSpaceDN/>
        <w:bidi w:val="0"/>
        <w:spacing w:line="520" w:lineRule="exact"/>
        <w:ind w:firstLine="480" w:firstLineChars="200"/>
        <w:textAlignment w:val="auto"/>
        <w:rPr>
          <w:rFonts w:ascii="Times New Roman" w:hAnsi="Times New Roman" w:cs="Times New Roman"/>
          <w:sz w:val="24"/>
          <w:szCs w:val="24"/>
          <w:u w:val="single"/>
          <w:lang w:val="en-US"/>
        </w:rPr>
      </w:pPr>
      <w:r>
        <w:rPr>
          <w:rFonts w:ascii="Times New Roman" w:hAnsi="Times New Roman" w:cs="Times New Roman"/>
          <w:sz w:val="24"/>
          <w:szCs w:val="24"/>
          <w:lang w:val="en-US"/>
        </w:rPr>
        <w:t>乙方</w:t>
      </w:r>
      <w:r>
        <w:rPr>
          <w:rFonts w:hint="eastAsia" w:ascii="Times New Roman" w:hAnsi="Times New Roman" w:cs="Times New Roman"/>
          <w:sz w:val="24"/>
          <w:szCs w:val="24"/>
          <w:lang w:val="en-US"/>
        </w:rPr>
        <w:t>：</w:t>
      </w:r>
      <w:r>
        <w:rPr>
          <w:rFonts w:hint="eastAsia" w:ascii="Times New Roman" w:hAnsi="Times New Roman" w:cs="Times New Roman"/>
          <w:kern w:val="2"/>
          <w:sz w:val="24"/>
          <w:szCs w:val="24"/>
          <w:u w:val="single"/>
          <w:lang w:val="en-US" w:bidi="ar-SA"/>
        </w:rPr>
        <w:t xml:space="preserve">       </w:t>
      </w:r>
      <w:r>
        <w:rPr>
          <w:rFonts w:hint="eastAsia" w:ascii="Times New Roman" w:hAnsi="Times New Roman" w:cs="Times New Roman"/>
          <w:kern w:val="2"/>
          <w:sz w:val="24"/>
          <w:szCs w:val="24"/>
          <w:u w:val="single"/>
          <w:lang w:val="en-US" w:eastAsia="zh-CN" w:bidi="ar-SA"/>
        </w:rPr>
        <w:t xml:space="preserve">  </w:t>
      </w:r>
      <w:r>
        <w:rPr>
          <w:rFonts w:hint="eastAsia" w:ascii="Times New Roman" w:hAnsi="Times New Roman" w:cs="Times New Roman"/>
          <w:kern w:val="2"/>
          <w:sz w:val="24"/>
          <w:szCs w:val="24"/>
          <w:u w:val="single"/>
          <w:lang w:val="en-US" w:bidi="ar-SA"/>
        </w:rPr>
        <w:t xml:space="preserve">     </w:t>
      </w:r>
      <w:r>
        <w:rPr>
          <w:rFonts w:hint="eastAsia" w:ascii="Times New Roman" w:hAnsi="Times New Roman" w:cs="Times New Roman"/>
          <w:kern w:val="2"/>
          <w:sz w:val="24"/>
          <w:szCs w:val="24"/>
          <w:lang w:val="en-US" w:bidi="ar-SA"/>
        </w:rPr>
        <w:t>；</w:t>
      </w:r>
      <w:r>
        <w:rPr>
          <w:rFonts w:ascii="Times New Roman" w:hAnsi="Times New Roman" w:cs="Times New Roman"/>
          <w:sz w:val="24"/>
          <w:szCs w:val="24"/>
        </w:rPr>
        <w:t>通讯地址：</w:t>
      </w:r>
      <w:r>
        <w:rPr>
          <w:rFonts w:hint="eastAsia" w:ascii="Times New Roman" w:hAnsi="Times New Roman" w:cs="Times New Roman"/>
          <w:kern w:val="2"/>
          <w:sz w:val="24"/>
          <w:szCs w:val="24"/>
          <w:u w:val="single"/>
          <w:lang w:val="en-US" w:bidi="ar-SA"/>
        </w:rPr>
        <w:t xml:space="preserve">          </w:t>
      </w:r>
      <w:r>
        <w:rPr>
          <w:rFonts w:hint="eastAsia" w:ascii="Times New Roman" w:hAnsi="Times New Roman" w:cs="Times New Roman"/>
          <w:kern w:val="2"/>
          <w:sz w:val="24"/>
          <w:szCs w:val="24"/>
          <w:lang w:val="en-US" w:bidi="ar-SA"/>
        </w:rPr>
        <w:t>；</w:t>
      </w:r>
    </w:p>
    <w:p w14:paraId="7E59F27D">
      <w:pPr>
        <w:keepNext w:val="0"/>
        <w:keepLines w:val="0"/>
        <w:pageBreakBefore w:val="0"/>
        <w:widowControl w:val="0"/>
        <w:kinsoku/>
        <w:wordWrap/>
        <w:overflowPunct/>
        <w:topLinePunct/>
        <w:autoSpaceDE/>
        <w:autoSpaceDN/>
        <w:bidi w:val="0"/>
        <w:spacing w:line="520" w:lineRule="exact"/>
        <w:ind w:firstLine="480" w:firstLineChars="200"/>
        <w:textAlignment w:val="auto"/>
        <w:rPr>
          <w:rFonts w:ascii="Times New Roman" w:hAnsi="Times New Roman" w:cs="Times New Roman"/>
          <w:sz w:val="24"/>
          <w:szCs w:val="24"/>
          <w:u w:val="single"/>
          <w:lang w:val="en-US"/>
        </w:rPr>
      </w:pPr>
      <w:r>
        <w:rPr>
          <w:rFonts w:hint="eastAsia" w:ascii="Times New Roman" w:hAnsi="Times New Roman" w:cs="Times New Roman"/>
          <w:sz w:val="24"/>
          <w:szCs w:val="24"/>
          <w:lang w:val="en-US"/>
        </w:rPr>
        <w:t>联系人：</w:t>
      </w:r>
      <w:r>
        <w:rPr>
          <w:rFonts w:hint="eastAsia" w:ascii="Times New Roman" w:hAnsi="Times New Roman" w:cs="Times New Roman"/>
          <w:kern w:val="2"/>
          <w:sz w:val="24"/>
          <w:szCs w:val="24"/>
          <w:u w:val="single"/>
          <w:lang w:val="en-US" w:bidi="ar-SA"/>
        </w:rPr>
        <w:t xml:space="preserve">            </w:t>
      </w:r>
      <w:r>
        <w:rPr>
          <w:rFonts w:hint="eastAsia" w:ascii="Times New Roman" w:hAnsi="Times New Roman" w:cs="Times New Roman"/>
          <w:kern w:val="2"/>
          <w:sz w:val="24"/>
          <w:szCs w:val="24"/>
          <w:lang w:val="en-US" w:bidi="ar-SA"/>
        </w:rPr>
        <w:t>；</w:t>
      </w:r>
      <w:r>
        <w:rPr>
          <w:rFonts w:hint="eastAsia" w:ascii="Times New Roman" w:hAnsi="Times New Roman" w:cs="Times New Roman"/>
          <w:sz w:val="24"/>
          <w:szCs w:val="24"/>
          <w:lang w:val="en-US"/>
        </w:rPr>
        <w:t>联系电话：</w:t>
      </w:r>
      <w:r>
        <w:rPr>
          <w:rFonts w:hint="eastAsia" w:ascii="Times New Roman" w:hAnsi="Times New Roman" w:cs="Times New Roman"/>
          <w:kern w:val="2"/>
          <w:sz w:val="24"/>
          <w:szCs w:val="24"/>
          <w:u w:val="single"/>
          <w:lang w:val="en-US" w:bidi="ar-SA"/>
        </w:rPr>
        <w:t xml:space="preserve">      </w:t>
      </w:r>
      <w:r>
        <w:rPr>
          <w:rFonts w:hint="eastAsia" w:ascii="Times New Roman" w:hAnsi="Times New Roman" w:cs="Times New Roman"/>
          <w:kern w:val="2"/>
          <w:sz w:val="24"/>
          <w:szCs w:val="24"/>
          <w:u w:val="single"/>
          <w:lang w:val="en-US" w:eastAsia="zh-CN" w:bidi="ar-SA"/>
        </w:rPr>
        <w:t xml:space="preserve"> </w:t>
      </w:r>
      <w:r>
        <w:rPr>
          <w:rFonts w:hint="eastAsia" w:ascii="Times New Roman" w:hAnsi="Times New Roman" w:cs="Times New Roman"/>
          <w:kern w:val="2"/>
          <w:sz w:val="24"/>
          <w:szCs w:val="24"/>
          <w:u w:val="single"/>
          <w:lang w:val="en-US" w:bidi="ar-SA"/>
        </w:rPr>
        <w:t xml:space="preserve">   </w:t>
      </w:r>
      <w:r>
        <w:rPr>
          <w:rFonts w:hint="eastAsia" w:ascii="Times New Roman" w:hAnsi="Times New Roman" w:cs="Times New Roman"/>
          <w:kern w:val="2"/>
          <w:sz w:val="24"/>
          <w:szCs w:val="24"/>
          <w:lang w:val="en-US" w:bidi="ar-SA"/>
        </w:rPr>
        <w:t>。</w:t>
      </w:r>
    </w:p>
    <w:p w14:paraId="5BB89A5F">
      <w:pPr>
        <w:keepNext w:val="0"/>
        <w:keepLines w:val="0"/>
        <w:pageBreakBefore w:val="0"/>
        <w:widowControl w:val="0"/>
        <w:kinsoku/>
        <w:wordWrap/>
        <w:overflowPunct/>
        <w:topLinePunct/>
        <w:autoSpaceDE/>
        <w:autoSpaceDN/>
        <w:bidi w:val="0"/>
        <w:spacing w:line="520" w:lineRule="exact"/>
        <w:ind w:firstLine="480" w:firstLineChars="200"/>
        <w:textAlignment w:val="auto"/>
        <w:rPr>
          <w:rFonts w:ascii="Times New Roman" w:hAnsi="Times New Roman" w:cs="Times New Roman"/>
          <w:sz w:val="24"/>
          <w:szCs w:val="24"/>
        </w:rPr>
      </w:pPr>
      <w:r>
        <w:rPr>
          <w:rFonts w:ascii="Times New Roman" w:hAnsi="Times New Roman" w:cs="Times New Roman"/>
          <w:kern w:val="2"/>
          <w:sz w:val="24"/>
          <w:szCs w:val="24"/>
          <w:lang w:val="en-US" w:bidi="ar-SA"/>
        </w:rPr>
        <w:t>2.</w:t>
      </w:r>
      <w:r>
        <w:rPr>
          <w:rFonts w:ascii="Times New Roman" w:hAnsi="Times New Roman" w:cs="Times New Roman"/>
          <w:sz w:val="24"/>
          <w:szCs w:val="24"/>
        </w:rPr>
        <w:t>合同各方一致确认</w:t>
      </w:r>
      <w:r>
        <w:rPr>
          <w:rFonts w:ascii="Times New Roman" w:hAnsi="Times New Roman" w:cs="Times New Roman"/>
          <w:sz w:val="24"/>
          <w:szCs w:val="24"/>
          <w:lang w:val="en-US"/>
        </w:rPr>
        <w:t>上述的</w:t>
      </w:r>
      <w:r>
        <w:rPr>
          <w:rFonts w:ascii="Times New Roman" w:hAnsi="Times New Roman" w:cs="Times New Roman"/>
          <w:sz w:val="24"/>
          <w:szCs w:val="24"/>
        </w:rPr>
        <w:t>通讯地址和联系方式（或本合同中记载的各方通讯地址和联系方式）为各方履行合同、解决合同争议时向接收其他方商业文件信函或司法机关（法院、仲裁机构）诉讼、仲裁文书的地址和联系方式。</w:t>
      </w:r>
    </w:p>
    <w:p w14:paraId="54071D2E">
      <w:pPr>
        <w:keepNext w:val="0"/>
        <w:keepLines w:val="0"/>
        <w:pageBreakBefore w:val="0"/>
        <w:widowControl w:val="0"/>
        <w:kinsoku/>
        <w:wordWrap/>
        <w:overflowPunct/>
        <w:topLinePunct/>
        <w:autoSpaceDE/>
        <w:autoSpaceDN/>
        <w:bidi w:val="0"/>
        <w:spacing w:line="520" w:lineRule="exact"/>
        <w:ind w:firstLine="480" w:firstLineChars="200"/>
        <w:textAlignment w:val="auto"/>
        <w:rPr>
          <w:rFonts w:ascii="Times New Roman" w:hAnsi="Times New Roman" w:cs="Times New Roman"/>
          <w:sz w:val="24"/>
          <w:szCs w:val="24"/>
        </w:rPr>
      </w:pPr>
      <w:r>
        <w:rPr>
          <w:rFonts w:ascii="Times New Roman" w:hAnsi="Times New Roman" w:cs="Times New Roman"/>
          <w:kern w:val="2"/>
          <w:sz w:val="24"/>
          <w:szCs w:val="24"/>
          <w:lang w:val="en-US" w:bidi="ar-SA"/>
        </w:rPr>
        <w:t>3.</w:t>
      </w:r>
      <w:r>
        <w:rPr>
          <w:rFonts w:ascii="Times New Roman" w:hAnsi="Times New Roman" w:cs="Times New Roman"/>
          <w:sz w:val="24"/>
          <w:szCs w:val="24"/>
        </w:rPr>
        <w:t>通讯地址和联系方式适用期间。上述通讯地址和联系方式适用至本合同履行完毕或争议经过一审、二审至案件执行终结时止，除非各方依下款告知变更。</w:t>
      </w:r>
    </w:p>
    <w:p w14:paraId="2FF7526A">
      <w:pPr>
        <w:keepNext w:val="0"/>
        <w:keepLines w:val="0"/>
        <w:pageBreakBefore w:val="0"/>
        <w:widowControl w:val="0"/>
        <w:kinsoku/>
        <w:wordWrap/>
        <w:overflowPunct/>
        <w:topLinePunct/>
        <w:autoSpaceDE/>
        <w:autoSpaceDN/>
        <w:bidi w:val="0"/>
        <w:spacing w:line="520" w:lineRule="exact"/>
        <w:ind w:firstLine="480" w:firstLineChars="200"/>
        <w:textAlignment w:val="auto"/>
        <w:rPr>
          <w:rFonts w:ascii="Times New Roman" w:hAnsi="Times New Roman" w:cs="Times New Roman"/>
          <w:sz w:val="24"/>
          <w:szCs w:val="24"/>
        </w:rPr>
      </w:pPr>
      <w:r>
        <w:rPr>
          <w:rFonts w:ascii="Times New Roman" w:hAnsi="Times New Roman" w:cs="Times New Roman"/>
          <w:kern w:val="2"/>
          <w:sz w:val="24"/>
          <w:szCs w:val="24"/>
          <w:lang w:val="en-US" w:bidi="ar-SA"/>
        </w:rPr>
        <w:t>4.</w:t>
      </w:r>
      <w:r>
        <w:rPr>
          <w:rFonts w:ascii="Times New Roman" w:hAnsi="Times New Roman" w:cs="Times New Roman"/>
          <w:sz w:val="24"/>
          <w:szCs w:val="24"/>
        </w:rPr>
        <w:t>通讯地址和联系方式的变更。任何一方通讯地址和联系方式需要变更的，应提前五个工作日向合同其他方和司法机关送交书面变更告知书（若争议已经进入司法程序解决）。</w:t>
      </w:r>
    </w:p>
    <w:p w14:paraId="3E218B25">
      <w:pPr>
        <w:keepNext w:val="0"/>
        <w:keepLines w:val="0"/>
        <w:pageBreakBefore w:val="0"/>
        <w:widowControl w:val="0"/>
        <w:kinsoku/>
        <w:wordWrap/>
        <w:overflowPunct/>
        <w:topLinePunct/>
        <w:autoSpaceDE/>
        <w:autoSpaceDN/>
        <w:bidi w:val="0"/>
        <w:spacing w:line="520" w:lineRule="exact"/>
        <w:ind w:firstLine="480" w:firstLineChars="200"/>
        <w:textAlignment w:val="auto"/>
        <w:rPr>
          <w:rFonts w:ascii="Times New Roman" w:hAnsi="Times New Roman" w:cs="Times New Roman"/>
          <w:sz w:val="24"/>
          <w:szCs w:val="24"/>
        </w:rPr>
      </w:pPr>
      <w:r>
        <w:rPr>
          <w:rFonts w:ascii="Times New Roman" w:hAnsi="Times New Roman" w:cs="Times New Roman"/>
          <w:kern w:val="2"/>
          <w:sz w:val="24"/>
          <w:szCs w:val="24"/>
          <w:lang w:val="en-US" w:bidi="ar-SA"/>
        </w:rPr>
        <w:t>5.</w:t>
      </w:r>
      <w:r>
        <w:rPr>
          <w:rFonts w:ascii="Times New Roman" w:hAnsi="Times New Roman" w:cs="Times New Roman"/>
          <w:sz w:val="24"/>
          <w:szCs w:val="24"/>
        </w:rPr>
        <w:t>合同</w:t>
      </w:r>
      <w:r>
        <w:rPr>
          <w:rFonts w:hint="eastAsia" w:ascii="Times New Roman" w:hAnsi="Times New Roman" w:cs="Times New Roman"/>
          <w:sz w:val="24"/>
          <w:szCs w:val="24"/>
          <w:lang w:val="en-US"/>
        </w:rPr>
        <w:t>双方</w:t>
      </w:r>
      <w:r>
        <w:rPr>
          <w:rFonts w:ascii="Times New Roman" w:hAnsi="Times New Roman" w:cs="Times New Roman"/>
          <w:sz w:val="24"/>
          <w:szCs w:val="24"/>
        </w:rPr>
        <w:t>均承诺：上述确认的通讯地址和联系方式真实有效，如有错误，导致的商业信函和诉讼文书</w:t>
      </w:r>
      <w:r>
        <w:rPr>
          <w:rFonts w:hint="eastAsia" w:ascii="Times New Roman" w:hAnsi="Times New Roman" w:cs="Times New Roman"/>
          <w:sz w:val="24"/>
          <w:szCs w:val="24"/>
          <w:lang w:val="en-US"/>
        </w:rPr>
        <w:t>无法</w:t>
      </w:r>
      <w:r>
        <w:rPr>
          <w:rFonts w:ascii="Times New Roman" w:hAnsi="Times New Roman" w:cs="Times New Roman"/>
          <w:sz w:val="24"/>
          <w:szCs w:val="24"/>
        </w:rPr>
        <w:t>送达的法律后果由</w:t>
      </w:r>
      <w:r>
        <w:rPr>
          <w:rFonts w:hint="eastAsia" w:ascii="Times New Roman" w:hAnsi="Times New Roman" w:cs="Times New Roman"/>
          <w:sz w:val="24"/>
          <w:szCs w:val="24"/>
          <w:lang w:val="en-US"/>
        </w:rPr>
        <w:t>各自</w:t>
      </w:r>
      <w:r>
        <w:rPr>
          <w:rFonts w:ascii="Times New Roman" w:hAnsi="Times New Roman" w:cs="Times New Roman"/>
          <w:sz w:val="24"/>
          <w:szCs w:val="24"/>
        </w:rPr>
        <w:t>承担。</w:t>
      </w:r>
    </w:p>
    <w:p w14:paraId="27E3CDBB">
      <w:pPr>
        <w:keepNext w:val="0"/>
        <w:keepLines w:val="0"/>
        <w:pageBreakBefore w:val="0"/>
        <w:widowControl w:val="0"/>
        <w:kinsoku/>
        <w:wordWrap/>
        <w:overflowPunct/>
        <w:topLinePunct/>
        <w:autoSpaceDE/>
        <w:autoSpaceDN/>
        <w:bidi w:val="0"/>
        <w:spacing w:line="520" w:lineRule="exact"/>
        <w:ind w:firstLine="480" w:firstLineChars="200"/>
        <w:textAlignment w:val="auto"/>
        <w:rPr>
          <w:rFonts w:ascii="Times New Roman" w:hAnsi="Times New Roman" w:cs="Times New Roman"/>
          <w:sz w:val="24"/>
          <w:szCs w:val="24"/>
        </w:rPr>
      </w:pPr>
      <w:r>
        <w:rPr>
          <w:rFonts w:ascii="Times New Roman" w:hAnsi="Times New Roman" w:cs="Times New Roman"/>
          <w:kern w:val="2"/>
          <w:sz w:val="24"/>
          <w:szCs w:val="24"/>
          <w:lang w:val="en-US" w:bidi="ar-SA"/>
        </w:rPr>
        <w:t>6.</w:t>
      </w:r>
      <w:r>
        <w:rPr>
          <w:rFonts w:ascii="Times New Roman" w:hAnsi="Times New Roman" w:cs="Times New Roman"/>
          <w:sz w:val="24"/>
          <w:szCs w:val="24"/>
        </w:rPr>
        <w:t>合同各方均明知：因各方提供或者确认的送达地址和联系方式不准确、或者送达地址变更后未及时依程序告知对方和司法机关、或者当事人和指定接收人拒绝签收等原因，导致诉讼文书未能被当事人实际接收，邮寄送达的，以文书退回之日视为送达之日；直接送达的，送达人当场在送达回证上记明情况之日视为送达之日。</w:t>
      </w:r>
    </w:p>
    <w:p w14:paraId="695836C1">
      <w:pPr>
        <w:keepNext w:val="0"/>
        <w:keepLines w:val="0"/>
        <w:pageBreakBefore w:val="0"/>
        <w:widowControl w:val="0"/>
        <w:kinsoku/>
        <w:wordWrap/>
        <w:overflowPunct/>
        <w:autoSpaceDE/>
        <w:autoSpaceDN/>
        <w:bidi w:val="0"/>
        <w:adjustRightInd w:val="0"/>
        <w:snapToGrid w:val="0"/>
        <w:spacing w:line="520" w:lineRule="exact"/>
        <w:ind w:firstLine="562" w:firstLineChars="200"/>
        <w:textAlignment w:val="auto"/>
        <w:outlineLvl w:val="1"/>
        <w:rPr>
          <w:rFonts w:ascii="Times New Roman" w:hAnsi="Times New Roman" w:cs="Times New Roman"/>
          <w:b/>
          <w:bCs/>
          <w:kern w:val="2"/>
          <w:sz w:val="28"/>
          <w:szCs w:val="28"/>
          <w:lang w:val="en-US" w:bidi="ar-SA"/>
        </w:rPr>
      </w:pPr>
      <w:r>
        <w:rPr>
          <w:rFonts w:hint="eastAsia" w:ascii="Times New Roman" w:hAnsi="Times New Roman" w:cs="Times New Roman"/>
          <w:b/>
          <w:bCs/>
          <w:kern w:val="2"/>
          <w:sz w:val="28"/>
          <w:szCs w:val="28"/>
          <w:lang w:val="en-US" w:bidi="ar-SA"/>
        </w:rPr>
        <w:t>第</w:t>
      </w:r>
      <w:r>
        <w:rPr>
          <w:rFonts w:hint="eastAsia" w:ascii="Times New Roman" w:hAnsi="Times New Roman" w:cs="Times New Roman"/>
          <w:b/>
          <w:bCs/>
          <w:kern w:val="2"/>
          <w:sz w:val="28"/>
          <w:szCs w:val="28"/>
          <w:lang w:val="en-US" w:eastAsia="zh-CN" w:bidi="ar-SA"/>
        </w:rPr>
        <w:t>九</w:t>
      </w:r>
      <w:r>
        <w:rPr>
          <w:rFonts w:hint="eastAsia" w:ascii="Times New Roman" w:hAnsi="Times New Roman" w:cs="Times New Roman"/>
          <w:b/>
          <w:bCs/>
          <w:kern w:val="2"/>
          <w:sz w:val="28"/>
          <w:szCs w:val="28"/>
          <w:lang w:val="en-US" w:bidi="ar-SA"/>
        </w:rPr>
        <w:t xml:space="preserve">条 </w:t>
      </w:r>
      <w:r>
        <w:rPr>
          <w:rFonts w:ascii="Times New Roman" w:hAnsi="Times New Roman" w:cs="Times New Roman"/>
          <w:b/>
          <w:bCs/>
          <w:kern w:val="2"/>
          <w:sz w:val="28"/>
          <w:szCs w:val="28"/>
          <w:lang w:val="en-US" w:bidi="ar-SA"/>
        </w:rPr>
        <w:t>合同争议的解决方式</w:t>
      </w:r>
    </w:p>
    <w:p w14:paraId="78397050">
      <w:pPr>
        <w:pStyle w:val="4"/>
        <w:keepNext w:val="0"/>
        <w:keepLines w:val="0"/>
        <w:pageBreakBefore w:val="0"/>
        <w:widowControl w:val="0"/>
        <w:kinsoku/>
        <w:wordWrap/>
        <w:overflowPunct/>
        <w:autoSpaceDE/>
        <w:autoSpaceDN/>
        <w:bidi w:val="0"/>
        <w:spacing w:line="520" w:lineRule="exact"/>
        <w:ind w:firstLine="480" w:firstLineChars="200"/>
        <w:textAlignment w:val="auto"/>
        <w:rPr>
          <w:rFonts w:ascii="Times New Roman" w:hAnsi="Times New Roman" w:eastAsia="宋体" w:cs="Times New Roman"/>
          <w:sz w:val="24"/>
          <w:szCs w:val="24"/>
        </w:rPr>
      </w:pPr>
      <w:r>
        <w:rPr>
          <w:rFonts w:ascii="Times New Roman" w:hAnsi="Times New Roman" w:eastAsia="宋体" w:cs="Times New Roman"/>
          <w:sz w:val="24"/>
          <w:szCs w:val="24"/>
        </w:rPr>
        <w:t>由本合同所引起的争议，甲乙双方应本着友好原则，协商解决，协商不成，因合同纠纷提起的诉讼,由原告所在地人民法院管辖。</w:t>
      </w:r>
    </w:p>
    <w:p w14:paraId="4E96A3F9">
      <w:pPr>
        <w:keepNext w:val="0"/>
        <w:keepLines w:val="0"/>
        <w:pageBreakBefore w:val="0"/>
        <w:widowControl w:val="0"/>
        <w:kinsoku/>
        <w:wordWrap/>
        <w:overflowPunct/>
        <w:autoSpaceDE/>
        <w:autoSpaceDN/>
        <w:bidi w:val="0"/>
        <w:adjustRightInd w:val="0"/>
        <w:snapToGrid w:val="0"/>
        <w:spacing w:line="520" w:lineRule="exact"/>
        <w:ind w:firstLine="562" w:firstLineChars="200"/>
        <w:textAlignment w:val="auto"/>
        <w:outlineLvl w:val="1"/>
        <w:rPr>
          <w:rFonts w:ascii="Times New Roman" w:hAnsi="Times New Roman" w:cs="Times New Roman"/>
          <w:b/>
          <w:bCs/>
          <w:kern w:val="2"/>
          <w:sz w:val="28"/>
          <w:szCs w:val="28"/>
          <w:lang w:val="en-US" w:bidi="ar-SA"/>
        </w:rPr>
      </w:pPr>
      <w:r>
        <w:rPr>
          <w:rFonts w:hint="eastAsia" w:ascii="Times New Roman" w:hAnsi="Times New Roman" w:cs="Times New Roman"/>
          <w:b/>
          <w:bCs/>
          <w:kern w:val="2"/>
          <w:sz w:val="28"/>
          <w:szCs w:val="28"/>
          <w:lang w:val="en-US" w:bidi="ar-SA"/>
        </w:rPr>
        <w:t>第</w:t>
      </w:r>
      <w:r>
        <w:rPr>
          <w:rFonts w:hint="eastAsia" w:ascii="Times New Roman" w:hAnsi="Times New Roman" w:cs="Times New Roman"/>
          <w:b/>
          <w:bCs/>
          <w:kern w:val="2"/>
          <w:sz w:val="28"/>
          <w:szCs w:val="28"/>
          <w:lang w:val="en-US" w:eastAsia="zh-CN" w:bidi="ar-SA"/>
        </w:rPr>
        <w:t>十</w:t>
      </w:r>
      <w:r>
        <w:rPr>
          <w:rFonts w:hint="eastAsia" w:ascii="Times New Roman" w:hAnsi="Times New Roman" w:cs="Times New Roman"/>
          <w:b/>
          <w:bCs/>
          <w:kern w:val="2"/>
          <w:sz w:val="28"/>
          <w:szCs w:val="28"/>
          <w:lang w:val="en-US" w:bidi="ar-SA"/>
        </w:rPr>
        <w:t xml:space="preserve">条 </w:t>
      </w:r>
      <w:r>
        <w:rPr>
          <w:rFonts w:ascii="Times New Roman" w:hAnsi="Times New Roman" w:cs="Times New Roman"/>
          <w:b/>
          <w:bCs/>
          <w:kern w:val="2"/>
          <w:sz w:val="28"/>
          <w:szCs w:val="28"/>
          <w:lang w:val="en-US" w:bidi="ar-SA"/>
        </w:rPr>
        <w:t>其他约定条款</w:t>
      </w:r>
    </w:p>
    <w:p w14:paraId="041D6B7E">
      <w:pPr>
        <w:keepNext w:val="0"/>
        <w:keepLines w:val="0"/>
        <w:pageBreakBefore w:val="0"/>
        <w:widowControl w:val="0"/>
        <w:kinsoku/>
        <w:wordWrap/>
        <w:overflowPunct/>
        <w:topLinePunct/>
        <w:autoSpaceDE/>
        <w:autoSpaceDN/>
        <w:bidi w:val="0"/>
        <w:spacing w:line="520" w:lineRule="exact"/>
        <w:ind w:firstLine="480" w:firstLineChars="200"/>
        <w:textAlignment w:val="auto"/>
        <w:rPr>
          <w:rFonts w:ascii="Times New Roman" w:hAnsi="Times New Roman" w:cs="Times New Roman"/>
          <w:sz w:val="24"/>
          <w:szCs w:val="24"/>
        </w:rPr>
      </w:pPr>
      <w:r>
        <w:rPr>
          <w:rFonts w:ascii="Times New Roman" w:hAnsi="Times New Roman" w:cs="Times New Roman"/>
          <w:kern w:val="2"/>
          <w:sz w:val="24"/>
          <w:szCs w:val="24"/>
          <w:lang w:val="en-US" w:bidi="ar-SA"/>
        </w:rPr>
        <w:t>1.如</w:t>
      </w:r>
      <w:r>
        <w:rPr>
          <w:rFonts w:ascii="Times New Roman" w:hAnsi="Times New Roman" w:cs="Times New Roman"/>
          <w:sz w:val="24"/>
          <w:szCs w:val="24"/>
        </w:rPr>
        <w:t>因人力不可抗拒的因素而导致延期交货或无法交货时，乙方不负任何责任。</w:t>
      </w:r>
    </w:p>
    <w:p w14:paraId="77B160B1">
      <w:pPr>
        <w:keepNext w:val="0"/>
        <w:keepLines w:val="0"/>
        <w:pageBreakBefore w:val="0"/>
        <w:widowControl w:val="0"/>
        <w:kinsoku/>
        <w:wordWrap/>
        <w:overflowPunct/>
        <w:topLinePunct/>
        <w:autoSpaceDE/>
        <w:autoSpaceDN/>
        <w:bidi w:val="0"/>
        <w:spacing w:line="520" w:lineRule="exact"/>
        <w:ind w:firstLine="480" w:firstLineChars="200"/>
        <w:textAlignment w:val="auto"/>
        <w:rPr>
          <w:rFonts w:ascii="Times New Roman" w:hAnsi="Times New Roman" w:cs="Times New Roman"/>
          <w:sz w:val="24"/>
          <w:szCs w:val="24"/>
        </w:rPr>
      </w:pPr>
      <w:r>
        <w:rPr>
          <w:rFonts w:ascii="Times New Roman" w:hAnsi="Times New Roman" w:cs="Times New Roman"/>
          <w:kern w:val="2"/>
          <w:sz w:val="24"/>
          <w:szCs w:val="24"/>
          <w:lang w:val="en-US" w:bidi="ar-SA"/>
        </w:rPr>
        <w:t>2.</w:t>
      </w:r>
      <w:r>
        <w:rPr>
          <w:rFonts w:ascii="Times New Roman" w:hAnsi="Times New Roman" w:cs="Times New Roman"/>
          <w:sz w:val="24"/>
          <w:szCs w:val="24"/>
        </w:rPr>
        <w:t>本合同一式</w:t>
      </w:r>
      <w:r>
        <w:rPr>
          <w:rFonts w:hint="eastAsia" w:ascii="Times New Roman" w:hAnsi="Times New Roman" w:cs="Times New Roman"/>
          <w:kern w:val="2"/>
          <w:sz w:val="24"/>
          <w:szCs w:val="24"/>
          <w:u w:val="single"/>
          <w:lang w:val="en-US" w:bidi="ar-SA"/>
        </w:rPr>
        <w:t xml:space="preserve">   </w:t>
      </w:r>
      <w:r>
        <w:rPr>
          <w:rFonts w:ascii="Times New Roman" w:hAnsi="Times New Roman" w:cs="Times New Roman"/>
          <w:sz w:val="24"/>
          <w:szCs w:val="24"/>
        </w:rPr>
        <w:t>份，甲方</w:t>
      </w:r>
      <w:r>
        <w:rPr>
          <w:rFonts w:hint="eastAsia" w:ascii="Times New Roman" w:hAnsi="Times New Roman" w:cs="Times New Roman"/>
          <w:kern w:val="2"/>
          <w:sz w:val="24"/>
          <w:szCs w:val="24"/>
          <w:u w:val="single"/>
          <w:lang w:val="en-US" w:bidi="ar-SA"/>
        </w:rPr>
        <w:t xml:space="preserve">   </w:t>
      </w:r>
      <w:r>
        <w:rPr>
          <w:rFonts w:ascii="Times New Roman" w:hAnsi="Times New Roman" w:cs="Times New Roman"/>
          <w:sz w:val="24"/>
          <w:szCs w:val="24"/>
        </w:rPr>
        <w:t>份，乙方</w:t>
      </w:r>
      <w:r>
        <w:rPr>
          <w:rFonts w:hint="eastAsia" w:ascii="Times New Roman" w:hAnsi="Times New Roman" w:cs="Times New Roman"/>
          <w:kern w:val="2"/>
          <w:sz w:val="24"/>
          <w:szCs w:val="24"/>
          <w:u w:val="single"/>
          <w:lang w:val="en-US" w:bidi="ar-SA"/>
        </w:rPr>
        <w:t xml:space="preserve">   </w:t>
      </w:r>
      <w:r>
        <w:rPr>
          <w:rFonts w:ascii="Times New Roman" w:hAnsi="Times New Roman" w:cs="Times New Roman"/>
          <w:sz w:val="24"/>
          <w:szCs w:val="24"/>
        </w:rPr>
        <w:t>份，由双方签字盖章生效。</w:t>
      </w:r>
    </w:p>
    <w:p w14:paraId="6AD74EAC">
      <w:pPr>
        <w:keepNext w:val="0"/>
        <w:keepLines w:val="0"/>
        <w:pageBreakBefore w:val="0"/>
        <w:widowControl w:val="0"/>
        <w:kinsoku/>
        <w:wordWrap/>
        <w:overflowPunct/>
        <w:topLinePunct/>
        <w:autoSpaceDE/>
        <w:autoSpaceDN/>
        <w:bidi w:val="0"/>
        <w:spacing w:line="520" w:lineRule="exact"/>
        <w:ind w:firstLine="480" w:firstLineChars="200"/>
        <w:textAlignment w:val="auto"/>
        <w:rPr>
          <w:rFonts w:ascii="Times New Roman" w:hAnsi="Times New Roman" w:cs="Times New Roman"/>
          <w:kern w:val="2"/>
          <w:sz w:val="28"/>
          <w:szCs w:val="28"/>
          <w:lang w:val="en-US" w:bidi="ar-SA"/>
        </w:rPr>
      </w:pPr>
      <w:r>
        <w:rPr>
          <w:rFonts w:ascii="Times New Roman" w:hAnsi="Times New Roman" w:cs="Times New Roman"/>
          <w:kern w:val="2"/>
          <w:sz w:val="24"/>
          <w:szCs w:val="24"/>
          <w:lang w:val="en-US" w:bidi="ar-SA"/>
        </w:rPr>
        <w:t>3.</w:t>
      </w:r>
      <w:r>
        <w:rPr>
          <w:rFonts w:ascii="Times New Roman" w:hAnsi="Times New Roman" w:cs="Times New Roman"/>
          <w:sz w:val="24"/>
          <w:szCs w:val="24"/>
        </w:rPr>
        <w:t>合同的传真件和扫描件具有同等法律效力。</w:t>
      </w:r>
    </w:p>
    <w:p w14:paraId="3878202C">
      <w:pPr>
        <w:keepNext w:val="0"/>
        <w:keepLines w:val="0"/>
        <w:pageBreakBefore w:val="0"/>
        <w:widowControl w:val="0"/>
        <w:kinsoku/>
        <w:wordWrap/>
        <w:overflowPunct/>
        <w:topLinePunct/>
        <w:autoSpaceDE/>
        <w:autoSpaceDN/>
        <w:bidi w:val="0"/>
        <w:spacing w:line="520" w:lineRule="exact"/>
        <w:ind w:firstLine="560" w:firstLineChars="200"/>
        <w:textAlignment w:val="auto"/>
        <w:rPr>
          <w:rFonts w:hint="eastAsia" w:ascii="Times New Roman" w:hAnsi="Times New Roman" w:cs="Times New Roman"/>
          <w:kern w:val="2"/>
          <w:sz w:val="28"/>
          <w:szCs w:val="28"/>
          <w:lang w:val="en-US" w:bidi="ar-SA"/>
        </w:rPr>
      </w:pPr>
    </w:p>
    <w:p w14:paraId="436B9BE0">
      <w:pPr>
        <w:keepNext w:val="0"/>
        <w:keepLines w:val="0"/>
        <w:pageBreakBefore w:val="0"/>
        <w:widowControl w:val="0"/>
        <w:kinsoku/>
        <w:wordWrap/>
        <w:overflowPunct/>
        <w:topLinePunct/>
        <w:autoSpaceDE/>
        <w:autoSpaceDN/>
        <w:bidi w:val="0"/>
        <w:spacing w:line="520" w:lineRule="exact"/>
        <w:ind w:firstLine="480" w:firstLineChars="200"/>
        <w:textAlignment w:val="auto"/>
        <w:rPr>
          <w:rFonts w:hint="default" w:ascii="Times New Roman" w:hAnsi="Times New Roman" w:cs="Times New Roman"/>
          <w:sz w:val="24"/>
          <w:szCs w:val="24"/>
          <w:lang w:val="en-US"/>
        </w:rPr>
      </w:pPr>
      <w:r>
        <w:rPr>
          <w:rFonts w:hint="eastAsia" w:ascii="Times New Roman" w:hAnsi="Times New Roman" w:cs="Times New Roman"/>
          <w:kern w:val="2"/>
          <w:sz w:val="24"/>
          <w:szCs w:val="24"/>
          <w:lang w:val="en-US" w:bidi="ar-SA"/>
        </w:rPr>
        <w:t>附件：</w:t>
      </w:r>
      <w:r>
        <w:rPr>
          <w:rFonts w:hint="default" w:ascii="Times New Roman" w:hAnsi="Times New Roman" w:cs="Times New Roman"/>
          <w:sz w:val="24"/>
          <w:szCs w:val="24"/>
          <w:lang w:val="en-US"/>
        </w:rPr>
        <w:t>1.设备清单及参数要求</w:t>
      </w:r>
      <w:bookmarkStart w:id="0" w:name="_GoBack"/>
      <w:bookmarkEnd w:id="0"/>
    </w:p>
    <w:p w14:paraId="1247AD68">
      <w:pPr>
        <w:keepNext w:val="0"/>
        <w:keepLines w:val="0"/>
        <w:pageBreakBefore w:val="0"/>
        <w:widowControl w:val="0"/>
        <w:numPr>
          <w:ilvl w:val="0"/>
          <w:numId w:val="0"/>
        </w:numPr>
        <w:kinsoku/>
        <w:wordWrap/>
        <w:overflowPunct/>
        <w:topLinePunct/>
        <w:autoSpaceDE/>
        <w:autoSpaceDN/>
        <w:bidi w:val="0"/>
        <w:spacing w:line="520" w:lineRule="exact"/>
        <w:ind w:firstLine="1200" w:firstLineChars="5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bidi="zh-CN"/>
        </w:rPr>
        <w:t>2.</w:t>
      </w:r>
      <w:r>
        <w:rPr>
          <w:rFonts w:hint="eastAsia" w:cs="Times New Roman"/>
          <w:sz w:val="24"/>
          <w:szCs w:val="24"/>
          <w:lang w:val="en-US" w:eastAsia="zh-CN"/>
        </w:rPr>
        <w:t>工作通知单</w:t>
      </w:r>
    </w:p>
    <w:p w14:paraId="2E489620">
      <w:pPr>
        <w:keepNext w:val="0"/>
        <w:keepLines w:val="0"/>
        <w:pageBreakBefore w:val="0"/>
        <w:widowControl w:val="0"/>
        <w:numPr>
          <w:ilvl w:val="0"/>
          <w:numId w:val="0"/>
        </w:numPr>
        <w:kinsoku/>
        <w:wordWrap/>
        <w:overflowPunct/>
        <w:topLinePunct/>
        <w:autoSpaceDE/>
        <w:autoSpaceDN/>
        <w:bidi w:val="0"/>
        <w:spacing w:line="520" w:lineRule="exact"/>
        <w:ind w:firstLine="1200" w:firstLineChars="500"/>
        <w:textAlignment w:val="auto"/>
        <w:rPr>
          <w:rFonts w:ascii="Times New Roman" w:hAnsi="Times New Roman" w:cs="Times New Roman"/>
          <w:kern w:val="2"/>
          <w:sz w:val="28"/>
          <w:szCs w:val="28"/>
          <w:lang w:val="en-US" w:bidi="ar-SA"/>
        </w:rPr>
      </w:pPr>
      <w:r>
        <w:rPr>
          <w:rFonts w:hint="default" w:ascii="Times New Roman" w:hAnsi="Times New Roman" w:cs="Times New Roman"/>
          <w:sz w:val="24"/>
          <w:szCs w:val="24"/>
          <w:lang w:val="en-US" w:eastAsia="zh-CN"/>
        </w:rPr>
        <w:t>3.中标人</w:t>
      </w:r>
      <w:r>
        <w:rPr>
          <w:rFonts w:hint="default" w:ascii="Times New Roman" w:hAnsi="Times New Roman" w:eastAsia="宋体" w:cs="Times New Roman"/>
          <w:sz w:val="24"/>
          <w:szCs w:val="24"/>
          <w:lang w:val="en-US" w:eastAsia="zh-CN" w:bidi="zh-CN"/>
        </w:rPr>
        <w:t>报价</w:t>
      </w:r>
      <w:r>
        <w:rPr>
          <w:rFonts w:hint="default" w:ascii="Times New Roman" w:hAnsi="Times New Roman" w:cs="Times New Roman"/>
          <w:sz w:val="24"/>
          <w:szCs w:val="24"/>
          <w:lang w:val="en-US" w:eastAsia="zh-CN"/>
        </w:rPr>
        <w:t>函</w:t>
      </w:r>
    </w:p>
    <w:p w14:paraId="0B439D0D">
      <w:pPr>
        <w:keepNext w:val="0"/>
        <w:keepLines w:val="0"/>
        <w:pageBreakBefore w:val="0"/>
        <w:widowControl w:val="0"/>
        <w:kinsoku/>
        <w:wordWrap/>
        <w:overflowPunct/>
        <w:topLinePunct/>
        <w:autoSpaceDE/>
        <w:autoSpaceDN/>
        <w:bidi w:val="0"/>
        <w:spacing w:line="520" w:lineRule="exact"/>
        <w:ind w:firstLine="480" w:firstLineChars="200"/>
        <w:textAlignment w:val="auto"/>
        <w:rPr>
          <w:rFonts w:ascii="Times New Roman" w:hAnsi="Times New Roman" w:cs="Times New Roman"/>
          <w:kern w:val="2"/>
          <w:sz w:val="24"/>
          <w:szCs w:val="24"/>
          <w:lang w:val="en-US" w:bidi="ar-SA"/>
        </w:rPr>
      </w:pPr>
    </w:p>
    <w:p w14:paraId="7DA0A1C0">
      <w:pPr>
        <w:topLinePunct/>
        <w:spacing w:line="360" w:lineRule="auto"/>
        <w:ind w:firstLine="480" w:firstLineChars="200"/>
        <w:rPr>
          <w:rFonts w:ascii="Times New Roman" w:hAnsi="Times New Roman" w:cs="Times New Roman"/>
          <w:kern w:val="2"/>
          <w:sz w:val="24"/>
          <w:szCs w:val="24"/>
          <w:lang w:val="en-US" w:bidi="ar-SA"/>
        </w:rPr>
      </w:pPr>
      <w:r>
        <w:rPr>
          <w:rFonts w:ascii="Times New Roman" w:hAnsi="Times New Roman" w:cs="Times New Roman"/>
          <w:kern w:val="2"/>
          <w:sz w:val="24"/>
          <w:szCs w:val="24"/>
          <w:lang w:val="en-US" w:bidi="ar-SA"/>
        </w:rPr>
        <w:t>（以下无正文）</w:t>
      </w:r>
    </w:p>
    <w:tbl>
      <w:tblPr>
        <w:tblStyle w:val="6"/>
        <w:tblW w:w="889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912"/>
        <w:gridCol w:w="3980"/>
      </w:tblGrid>
      <w:tr w14:paraId="469D3B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4" w:hRule="atLeast"/>
          <w:jc w:val="center"/>
        </w:trPr>
        <w:tc>
          <w:tcPr>
            <w:tcW w:w="4912" w:type="dxa"/>
            <w:tcBorders>
              <w:tl2br w:val="nil"/>
              <w:tr2bl w:val="nil"/>
            </w:tcBorders>
          </w:tcPr>
          <w:p w14:paraId="166A4401">
            <w:pPr>
              <w:spacing w:line="360" w:lineRule="auto"/>
              <w:jc w:val="both"/>
              <w:rPr>
                <w:rFonts w:hint="default" w:ascii="Times New Roman" w:hAnsi="Times New Roman" w:cs="Times New Roman"/>
                <w:sz w:val="24"/>
                <w:szCs w:val="24"/>
                <w:u w:val="single"/>
              </w:rPr>
            </w:pPr>
            <w:r>
              <w:rPr>
                <w:rFonts w:hint="default" w:ascii="Times New Roman" w:hAnsi="Times New Roman" w:cs="Times New Roman"/>
                <w:sz w:val="24"/>
                <w:szCs w:val="24"/>
              </w:rPr>
              <w:br w:type="page"/>
            </w:r>
            <w:r>
              <w:rPr>
                <w:rFonts w:hint="default" w:ascii="Times New Roman" w:hAnsi="Times New Roman" w:cs="Times New Roman"/>
                <w:sz w:val="24"/>
                <w:szCs w:val="24"/>
              </w:rPr>
              <w:t>甲方：</w:t>
            </w:r>
            <w:r>
              <w:rPr>
                <w:rFonts w:hint="default" w:ascii="Times New Roman" w:hAnsi="Times New Roman" w:cs="Times New Roman"/>
                <w:sz w:val="24"/>
                <w:szCs w:val="24"/>
                <w:u w:val="single"/>
              </w:rPr>
              <w:t>四川济通工程试验检测有限公司</w:t>
            </w:r>
          </w:p>
          <w:p w14:paraId="05BF9A95">
            <w:pPr>
              <w:spacing w:line="360" w:lineRule="auto"/>
              <w:jc w:val="right"/>
              <w:rPr>
                <w:rFonts w:hint="default" w:ascii="Times New Roman" w:hAnsi="Times New Roman" w:cs="Times New Roman"/>
                <w:sz w:val="24"/>
                <w:szCs w:val="24"/>
              </w:rPr>
            </w:pPr>
            <w:r>
              <w:rPr>
                <w:rFonts w:hint="default" w:ascii="Times New Roman" w:hAnsi="Times New Roman" w:cs="Times New Roman"/>
                <w:sz w:val="24"/>
                <w:szCs w:val="24"/>
              </w:rPr>
              <w:t>（盖章）</w:t>
            </w:r>
          </w:p>
        </w:tc>
        <w:tc>
          <w:tcPr>
            <w:tcW w:w="3980" w:type="dxa"/>
            <w:tcBorders>
              <w:tl2br w:val="nil"/>
              <w:tr2bl w:val="nil"/>
            </w:tcBorders>
          </w:tcPr>
          <w:p w14:paraId="2299ECCB">
            <w:pPr>
              <w:spacing w:line="360" w:lineRule="auto"/>
              <w:ind w:left="840" w:hanging="720" w:hangingChars="300"/>
              <w:jc w:val="left"/>
              <w:rPr>
                <w:rFonts w:hint="default" w:ascii="Times New Roman" w:hAnsi="Times New Roman" w:cs="Times New Roman"/>
                <w:kern w:val="2"/>
                <w:sz w:val="24"/>
                <w:szCs w:val="24"/>
                <w:lang w:val="en-US"/>
              </w:rPr>
            </w:pPr>
            <w:r>
              <w:rPr>
                <w:rFonts w:hint="default" w:ascii="Times New Roman" w:hAnsi="Times New Roman" w:cs="Times New Roman"/>
                <w:sz w:val="24"/>
                <w:szCs w:val="24"/>
              </w:rPr>
              <w:t>乙方：</w:t>
            </w:r>
          </w:p>
          <w:p w14:paraId="061DF719">
            <w:pPr>
              <w:spacing w:line="360" w:lineRule="auto"/>
              <w:ind w:left="840" w:hanging="720" w:hangingChars="300"/>
              <w:jc w:val="right"/>
              <w:rPr>
                <w:rFonts w:hint="default" w:ascii="Times New Roman" w:hAnsi="Times New Roman" w:cs="Times New Roman"/>
                <w:sz w:val="24"/>
                <w:szCs w:val="24"/>
              </w:rPr>
            </w:pPr>
            <w:r>
              <w:rPr>
                <w:rFonts w:hint="default" w:ascii="Times New Roman" w:hAnsi="Times New Roman" w:cs="Times New Roman"/>
                <w:sz w:val="24"/>
                <w:szCs w:val="24"/>
              </w:rPr>
              <w:t>（盖章）</w:t>
            </w:r>
          </w:p>
        </w:tc>
      </w:tr>
      <w:tr w14:paraId="31A2DA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62" w:hRule="atLeast"/>
          <w:jc w:val="center"/>
        </w:trPr>
        <w:tc>
          <w:tcPr>
            <w:tcW w:w="4912" w:type="dxa"/>
            <w:tcBorders>
              <w:tl2br w:val="nil"/>
              <w:tr2bl w:val="nil"/>
            </w:tcBorders>
            <w:vAlign w:val="center"/>
          </w:tcPr>
          <w:p w14:paraId="18F7A0F5">
            <w:pPr>
              <w:spacing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法定代表人</w:t>
            </w:r>
          </w:p>
          <w:p w14:paraId="6EE69724">
            <w:pPr>
              <w:spacing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或委托代理人：              （签</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字）</w:t>
            </w:r>
          </w:p>
        </w:tc>
        <w:tc>
          <w:tcPr>
            <w:tcW w:w="3980" w:type="dxa"/>
            <w:tcBorders>
              <w:tl2br w:val="nil"/>
              <w:tr2bl w:val="nil"/>
            </w:tcBorders>
            <w:vAlign w:val="center"/>
          </w:tcPr>
          <w:p w14:paraId="1F412C80">
            <w:pPr>
              <w:spacing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法定代表人</w:t>
            </w:r>
          </w:p>
          <w:p w14:paraId="2254FE0C">
            <w:pPr>
              <w:spacing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或委托代理人：         （签字）</w:t>
            </w:r>
          </w:p>
        </w:tc>
      </w:tr>
      <w:tr w14:paraId="0E152F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2" w:hRule="atLeast"/>
          <w:jc w:val="center"/>
        </w:trPr>
        <w:tc>
          <w:tcPr>
            <w:tcW w:w="4912" w:type="dxa"/>
            <w:tcBorders>
              <w:tl2br w:val="nil"/>
              <w:tr2bl w:val="nil"/>
            </w:tcBorders>
            <w:vAlign w:val="center"/>
          </w:tcPr>
          <w:p w14:paraId="4F97715E">
            <w:pPr>
              <w:spacing w:line="360" w:lineRule="auto"/>
              <w:jc w:val="both"/>
              <w:rPr>
                <w:rFonts w:hint="default" w:ascii="Times New Roman" w:hAnsi="Times New Roman" w:cs="Times New Roman"/>
                <w:sz w:val="24"/>
                <w:szCs w:val="24"/>
              </w:rPr>
            </w:pPr>
            <w:r>
              <w:rPr>
                <w:rFonts w:hint="default" w:ascii="Times New Roman" w:hAnsi="Times New Roman" w:cs="Times New Roman"/>
                <w:sz w:val="24"/>
                <w:szCs w:val="24"/>
                <w:lang w:val="en-US"/>
              </w:rPr>
              <w:t>经办人：</w:t>
            </w:r>
          </w:p>
        </w:tc>
        <w:tc>
          <w:tcPr>
            <w:tcW w:w="3980" w:type="dxa"/>
            <w:tcBorders>
              <w:tl2br w:val="nil"/>
              <w:tr2bl w:val="nil"/>
            </w:tcBorders>
            <w:vAlign w:val="center"/>
          </w:tcPr>
          <w:p w14:paraId="7FE4F843">
            <w:pPr>
              <w:spacing w:line="360" w:lineRule="auto"/>
              <w:jc w:val="both"/>
              <w:rPr>
                <w:rFonts w:hint="default" w:ascii="Times New Roman" w:hAnsi="Times New Roman" w:cs="Times New Roman"/>
                <w:sz w:val="24"/>
                <w:szCs w:val="24"/>
              </w:rPr>
            </w:pPr>
            <w:r>
              <w:rPr>
                <w:rFonts w:hint="default" w:ascii="Times New Roman" w:hAnsi="Times New Roman" w:cs="Times New Roman"/>
                <w:sz w:val="24"/>
                <w:szCs w:val="24"/>
                <w:lang w:val="en-US"/>
              </w:rPr>
              <w:t>经办人：</w:t>
            </w:r>
          </w:p>
        </w:tc>
      </w:tr>
      <w:tr w14:paraId="4EE20D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6" w:hRule="atLeast"/>
          <w:jc w:val="center"/>
        </w:trPr>
        <w:tc>
          <w:tcPr>
            <w:tcW w:w="4912" w:type="dxa"/>
            <w:tcBorders>
              <w:tl2br w:val="nil"/>
              <w:tr2bl w:val="nil"/>
            </w:tcBorders>
            <w:vAlign w:val="center"/>
          </w:tcPr>
          <w:p w14:paraId="5DD4E97B">
            <w:pPr>
              <w:spacing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开户银行：中国建设银行股份有限公司成都第二支行</w:t>
            </w:r>
          </w:p>
        </w:tc>
        <w:tc>
          <w:tcPr>
            <w:tcW w:w="3980" w:type="dxa"/>
            <w:tcBorders>
              <w:tl2br w:val="nil"/>
              <w:tr2bl w:val="nil"/>
            </w:tcBorders>
            <w:vAlign w:val="center"/>
          </w:tcPr>
          <w:p w14:paraId="4C0DF7A3">
            <w:pPr>
              <w:spacing w:line="360" w:lineRule="auto"/>
              <w:jc w:val="both"/>
              <w:rPr>
                <w:rFonts w:hint="default" w:ascii="Times New Roman" w:hAnsi="Times New Roman" w:cs="Times New Roman"/>
                <w:sz w:val="24"/>
                <w:szCs w:val="24"/>
                <w:lang w:val="en-US"/>
              </w:rPr>
            </w:pPr>
            <w:r>
              <w:rPr>
                <w:rFonts w:hint="default" w:ascii="Times New Roman" w:hAnsi="Times New Roman" w:cs="Times New Roman"/>
                <w:sz w:val="24"/>
                <w:szCs w:val="24"/>
              </w:rPr>
              <w:t>开户银行：</w:t>
            </w:r>
          </w:p>
        </w:tc>
      </w:tr>
      <w:tr w14:paraId="54D5B5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2" w:hRule="atLeast"/>
          <w:jc w:val="center"/>
        </w:trPr>
        <w:tc>
          <w:tcPr>
            <w:tcW w:w="4912" w:type="dxa"/>
            <w:tcBorders>
              <w:tl2br w:val="nil"/>
              <w:tr2bl w:val="nil"/>
            </w:tcBorders>
            <w:vAlign w:val="center"/>
          </w:tcPr>
          <w:p w14:paraId="513BD053">
            <w:pPr>
              <w:spacing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开户账号：51001426208051518277</w:t>
            </w:r>
          </w:p>
        </w:tc>
        <w:tc>
          <w:tcPr>
            <w:tcW w:w="3980" w:type="dxa"/>
            <w:tcBorders>
              <w:tl2br w:val="nil"/>
              <w:tr2bl w:val="nil"/>
            </w:tcBorders>
            <w:vAlign w:val="center"/>
          </w:tcPr>
          <w:p w14:paraId="7EB3DA96">
            <w:pPr>
              <w:spacing w:line="360" w:lineRule="auto"/>
              <w:jc w:val="both"/>
              <w:rPr>
                <w:rFonts w:hint="default" w:ascii="Times New Roman" w:hAnsi="Times New Roman" w:cs="Times New Roman"/>
                <w:sz w:val="24"/>
                <w:szCs w:val="24"/>
                <w:lang w:val="en-US"/>
              </w:rPr>
            </w:pPr>
            <w:r>
              <w:rPr>
                <w:rFonts w:hint="default" w:ascii="Times New Roman" w:hAnsi="Times New Roman" w:cs="Times New Roman"/>
                <w:sz w:val="24"/>
                <w:szCs w:val="24"/>
              </w:rPr>
              <w:t>开户账号：</w:t>
            </w:r>
          </w:p>
        </w:tc>
      </w:tr>
      <w:tr w14:paraId="0E3207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6" w:hRule="atLeast"/>
          <w:jc w:val="center"/>
        </w:trPr>
        <w:tc>
          <w:tcPr>
            <w:tcW w:w="4912" w:type="dxa"/>
            <w:tcBorders>
              <w:tl2br w:val="nil"/>
              <w:tr2bl w:val="nil"/>
            </w:tcBorders>
            <w:vAlign w:val="center"/>
          </w:tcPr>
          <w:p w14:paraId="25B08A95">
            <w:pPr>
              <w:spacing w:line="360" w:lineRule="auto"/>
              <w:jc w:val="both"/>
              <w:rPr>
                <w:rFonts w:hint="default" w:ascii="Times New Roman" w:hAnsi="Times New Roman" w:cs="Times New Roman"/>
                <w:sz w:val="24"/>
                <w:szCs w:val="24"/>
                <w:lang w:val="en-US"/>
              </w:rPr>
            </w:pPr>
            <w:r>
              <w:rPr>
                <w:rFonts w:hint="default" w:ascii="Times New Roman" w:hAnsi="Times New Roman" w:cs="Times New Roman"/>
                <w:sz w:val="24"/>
                <w:szCs w:val="24"/>
                <w:lang w:val="en-US"/>
              </w:rPr>
              <w:t>地址：成都蛟龙工业港双流园区威海路7座150号</w:t>
            </w:r>
          </w:p>
        </w:tc>
        <w:tc>
          <w:tcPr>
            <w:tcW w:w="3980" w:type="dxa"/>
            <w:tcBorders>
              <w:tl2br w:val="nil"/>
              <w:tr2bl w:val="nil"/>
            </w:tcBorders>
            <w:vAlign w:val="center"/>
          </w:tcPr>
          <w:p w14:paraId="00C12EEE">
            <w:pPr>
              <w:spacing w:line="360" w:lineRule="auto"/>
              <w:jc w:val="both"/>
              <w:rPr>
                <w:rFonts w:hint="default" w:ascii="Times New Roman" w:hAnsi="Times New Roman" w:cs="Times New Roman"/>
                <w:sz w:val="24"/>
                <w:szCs w:val="24"/>
                <w:lang w:val="en-US"/>
              </w:rPr>
            </w:pPr>
            <w:r>
              <w:rPr>
                <w:rFonts w:hint="default" w:ascii="Times New Roman" w:hAnsi="Times New Roman" w:cs="Times New Roman"/>
                <w:sz w:val="24"/>
                <w:szCs w:val="24"/>
                <w:lang w:val="en-US"/>
              </w:rPr>
              <w:t>地址：</w:t>
            </w:r>
          </w:p>
        </w:tc>
      </w:tr>
      <w:tr w14:paraId="56F99A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4912" w:type="dxa"/>
            <w:tcBorders>
              <w:tl2br w:val="nil"/>
              <w:tr2bl w:val="nil"/>
            </w:tcBorders>
            <w:vAlign w:val="center"/>
          </w:tcPr>
          <w:p w14:paraId="306204D0">
            <w:pPr>
              <w:spacing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时间：    年  月  日</w:t>
            </w:r>
          </w:p>
        </w:tc>
        <w:tc>
          <w:tcPr>
            <w:tcW w:w="3980" w:type="dxa"/>
            <w:tcBorders>
              <w:tl2br w:val="nil"/>
              <w:tr2bl w:val="nil"/>
            </w:tcBorders>
            <w:vAlign w:val="center"/>
          </w:tcPr>
          <w:p w14:paraId="3B5F6D87">
            <w:pPr>
              <w:spacing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 xml:space="preserve">时间： </w:t>
            </w:r>
            <w:r>
              <w:rPr>
                <w:rFonts w:hint="default" w:ascii="Times New Roman" w:hAnsi="Times New Roman" w:cs="Times New Roman"/>
                <w:sz w:val="24"/>
                <w:szCs w:val="24"/>
                <w:lang w:val="en-US"/>
              </w:rPr>
              <w:t xml:space="preserve"> </w:t>
            </w:r>
            <w:r>
              <w:rPr>
                <w:rFonts w:hint="default" w:ascii="Times New Roman" w:hAnsi="Times New Roman" w:cs="Times New Roman"/>
                <w:sz w:val="24"/>
                <w:szCs w:val="24"/>
              </w:rPr>
              <w:t xml:space="preserve">  年  月  日</w:t>
            </w:r>
          </w:p>
        </w:tc>
      </w:tr>
    </w:tbl>
    <w:p w14:paraId="0956DAEE"/>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28"/>
    <w:family w:val="roman"/>
    <w:pitch w:val="default"/>
    <w:sig w:usb0="E0002EFF" w:usb1="C000785B" w:usb2="00000009" w:usb3="00000000" w:csb0="400001FF" w:csb1="FFFF0000"/>
  </w:font>
  <w:font w:name="宋体">
    <w:panose1 w:val="02010600030101010101"/>
    <w:charset w:val="CC"/>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F8312C0"/>
    <w:rsid w:val="2F8312C0"/>
    <w:rsid w:val="3CE425E5"/>
    <w:rsid w:val="3FED0AD9"/>
    <w:rsid w:val="41DA094E"/>
    <w:rsid w:val="62146D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Body Text"/>
    <w:basedOn w:val="1"/>
    <w:next w:val="1"/>
    <w:qFormat/>
    <w:uiPriority w:val="0"/>
    <w:rPr>
      <w:rFonts w:eastAsia="仿宋_GB2312"/>
      <w:b/>
      <w:bCs/>
      <w:sz w:val="44"/>
    </w:rPr>
  </w:style>
  <w:style w:type="paragraph" w:styleId="4">
    <w:name w:val="Body Text Indent 2"/>
    <w:basedOn w:val="1"/>
    <w:qFormat/>
    <w:uiPriority w:val="0"/>
    <w:pPr>
      <w:ind w:firstLine="640" w:firstLineChars="200"/>
    </w:pPr>
    <w:rPr>
      <w:bCs/>
      <w:sz w:val="32"/>
      <w:szCs w:val="26"/>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3198</Words>
  <Characters>3280</Characters>
  <Lines>0</Lines>
  <Paragraphs>0</Paragraphs>
  <TotalTime>4</TotalTime>
  <ScaleCrop>false</ScaleCrop>
  <LinksUpToDate>false</LinksUpToDate>
  <CharactersWithSpaces>3506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2026-09-29T08:19:00Z</dcterms:created>
  <dc:creator>çå°</dc:creator>
  <cp:lastModifiedBy>çå°</cp:lastModifiedBy>
  <dcterms:modified xsi:type="dcterms:W3CDTF">2026-11-03T08:28:26Z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A27CBACC271449759A821B1AD15CDBCB_11</vt:lpwstr>
  </property>
  <property fmtid="{D5CDD505-2E9C-101B-9397-08002B2CF9AE}" pid="4" name="KSOTemplateDocerSaveRecord">
    <vt:lpwstr>eyJoZGlkIjoiOTZjMzM1Mjg3NjcxZTg5MzQ2N2EwM2NmOWVlMzIzOWMiLCJ1c2VySWQiOiI3MzM2MTkzMTkifQ==</vt:lpwstr>
  </property>
</Properties>
</file>